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spacing w:lineRule="auto" w:line="276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2801"/>
        <w:gridCol w:w="4000"/>
        <w:gridCol w:w="2129"/>
      </w:tblGrid>
      <w:tr>
        <w:trPr>
          <w:cantSplit w:val="true"/>
        </w:trPr>
        <w:tc>
          <w:tcPr>
            <w:tcW w:w="2801" w:type="dxa"/>
            <w:tcBorders/>
          </w:tcPr>
          <w:p>
            <w:pPr>
              <w:pStyle w:val="Style22"/>
              <w:widowControl w:val="false"/>
              <w:tabs>
                <w:tab w:val="left" w:pos="708" w:leader="none"/>
                <w:tab w:val="center" w:pos="4677" w:leader="none"/>
                <w:tab w:val="right" w:pos="9355" w:leader="none"/>
              </w:tabs>
              <w:spacing w:lineRule="auto" w:line="276"/>
              <w:rPr>
                <w:szCs w:val="28"/>
              </w:rPr>
            </w:pPr>
            <w:r>
              <w:rPr>
                <w:szCs w:val="28"/>
              </w:rPr>
              <w:t>20  июня 2024 г.</w:t>
            </w:r>
          </w:p>
        </w:tc>
        <w:tc>
          <w:tcPr>
            <w:tcW w:w="4000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</w:t>
            </w:r>
            <w:r>
              <w:rPr/>
              <w:t>99/107</w:t>
            </w:r>
            <w:r>
              <w:rPr/>
              <w:t>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szCs w:val="28"/>
        </w:rPr>
        <w:t>О количестве подписей</w:t>
      </w:r>
      <w:r>
        <w:rPr>
          <w:b/>
          <w:szCs w:val="28"/>
        </w:rPr>
        <w:t xml:space="preserve"> избирателей, представляемых 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>в территориальную избирательную комиссию Лабинская</w:t>
      </w:r>
    </w:p>
    <w:p>
      <w:pPr>
        <w:pStyle w:val="Normal"/>
        <w:spacing w:lineRule="auto" w:line="276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для регистрации кандидата в </w:t>
      </w:r>
      <w:r>
        <w:rPr>
          <w:b/>
        </w:rPr>
        <w:t xml:space="preserve">депутаты Совета Ахметовского сельского поселения Лабинского района </w:t>
      </w:r>
      <w:r>
        <w:rPr>
          <w:b/>
          <w:bCs/>
          <w:szCs w:val="28"/>
        </w:rPr>
        <w:t xml:space="preserve"> и о количестве подписей избирателей, подлежащих проверке</w:t>
      </w:r>
    </w:p>
    <w:p>
      <w:pPr>
        <w:pStyle w:val="Normal"/>
        <w:spacing w:lineRule="auto" w:line="276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Style19"/>
        <w:spacing w:lineRule="auto" w:line="276" w:before="0" w:after="0"/>
        <w:ind w:left="0" w:firstLine="709"/>
        <w:jc w:val="both"/>
        <w:rPr/>
      </w:pPr>
      <w:r>
        <w:rPr>
          <w:sz w:val="28"/>
          <w:szCs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 Лабинская РЕШИЛА:</w:t>
      </w:r>
    </w:p>
    <w:p>
      <w:pPr>
        <w:pStyle w:val="Normal"/>
        <w:spacing w:lineRule="auto" w:line="276" w:before="0" w:after="0"/>
        <w:ind w:left="0" w:right="0" w:firstLine="709"/>
        <w:jc w:val="both"/>
        <w:rPr/>
      </w:pPr>
      <w:r>
        <w:rPr>
          <w:spacing w:val="60"/>
          <w:sz w:val="28"/>
          <w:szCs w:val="28"/>
        </w:rPr>
        <w:t>1.</w:t>
      </w:r>
      <w:r>
        <w:rPr>
          <w:sz w:val="28"/>
          <w:szCs w:val="28"/>
        </w:rPr>
        <w:t xml:space="preserve"> Утвердить, что количество подписей, необходимое для регистрации кандидата в депутаты Совета Ахметовского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сельского</w:t>
      </w:r>
      <w:r>
        <w:rPr>
          <w:sz w:val="28"/>
          <w:szCs w:val="28"/>
        </w:rPr>
        <w:t xml:space="preserve"> поселения Лабинского  района по Ахметовскому десятимандатному избирательному округу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составляет не менее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10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десяти</w:t>
      </w:r>
      <w:r>
        <w:rPr>
          <w:sz w:val="28"/>
          <w:szCs w:val="28"/>
        </w:rPr>
        <w:t>) подписей избирателей в поддержку его выдвижения.</w:t>
      </w:r>
    </w:p>
    <w:p>
      <w:pPr>
        <w:pStyle w:val="Normal"/>
        <w:spacing w:lineRule="auto" w:line="276"/>
        <w:rPr/>
      </w:pPr>
      <w:r>
        <w:rPr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Утвердить, что предельное количество представляемых кандидатом в депутаты Совета Ахметовского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 по Ахметовскому десятимандатному избирательному округу для регистрации подписей избирателей составляет не более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14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четырнадцати</w:t>
      </w:r>
      <w:r>
        <w:rPr>
          <w:rFonts w:eastAsia="Calibri"/>
          <w:sz w:val="28"/>
          <w:szCs w:val="28"/>
          <w:lang w:eastAsia="en-US"/>
        </w:rPr>
        <w:t>) подписей избирателей.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3. Установить, что проверке подлежат все представленные кандидатом в депутаты Совета Ахметовского</w:t>
      </w:r>
      <w:r>
        <w:rPr>
          <w:rFonts w:eastAsia="Times New Roman" w:cs="Times New Roman"/>
          <w:color w:val="auto"/>
          <w:sz w:val="28"/>
          <w:szCs w:val="28"/>
          <w:lang w:val="ru-RU" w:eastAsia="en-US" w:bidi="ar-SA"/>
        </w:rPr>
        <w:t xml:space="preserve">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Лабинского  района пятого созыва по Ахметовскому десятимандатному избирательному округу   подписи избирателей, собранные в поддержку выдвижения кандидата и содержащиеся в подписных листах.</w:t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Опубликовать </w:t>
      </w:r>
      <w:r>
        <w:rPr>
          <w:rFonts w:eastAsia="Calibri"/>
          <w:sz w:val="28"/>
          <w:szCs w:val="28"/>
          <w:lang w:eastAsia="en-US"/>
        </w:rPr>
        <w:t>настоящее решение в газете «Провинциальная газета»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разместить на сайте территориальной избирательной комиссии Лабинская </w:t>
      </w:r>
      <w:r>
        <w:rPr>
          <w:rFonts w:eastAsia="Times New Roman" w:cs="Times New Roman"/>
          <w:sz w:val="28"/>
          <w:szCs w:val="28"/>
          <w:lang w:eastAsia="ru-RU"/>
        </w:rPr>
        <w:t xml:space="preserve">и </w:t>
      </w:r>
      <w:r>
        <w:rPr>
          <w:rFonts w:eastAsia="Calibri"/>
          <w:sz w:val="28"/>
          <w:szCs w:val="28"/>
          <w:lang w:eastAsia="en-US"/>
        </w:rPr>
        <w:t>на информационном стенде территориальной избирательной комиссии Лабинская.</w:t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5. Контроль за выполнением пункта 4 настоящего решения возложить на секретаря территориальной избирательной комиссии </w:t>
      </w:r>
      <w:r>
        <w:rPr>
          <w:rFonts w:eastAsia="Calibri" w:cs="Times New Roman"/>
          <w:color w:val="auto"/>
          <w:sz w:val="28"/>
          <w:szCs w:val="28"/>
          <w:lang w:val="ru-RU" w:eastAsia="en-US" w:bidi="ar-SA"/>
        </w:rPr>
        <w:t>Аксенову А.В.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2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ca3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53471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1"/>
    <w:qFormat/>
    <w:rsid w:val="00a53471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cb0c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a53471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a53471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53471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a53471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7" w:customStyle="1">
    <w:name w:val="Основной текст (7)_"/>
    <w:basedOn w:val="DefaultParagraphFont"/>
    <w:link w:val="71"/>
    <w:qFormat/>
    <w:rsid w:val="00ca028c"/>
    <w:rPr>
      <w:spacing w:val="2"/>
      <w:sz w:val="23"/>
      <w:szCs w:val="23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Body Text Indent"/>
    <w:basedOn w:val="Normal"/>
    <w:link w:val="Style12"/>
    <w:unhideWhenUsed/>
    <w:rsid w:val="00cb0ca3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12"/>
    <w:unhideWhenUsed/>
    <w:rsid w:val="00a53471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a53471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71" w:customStyle="1">
    <w:name w:val="Основной текст (7)"/>
    <w:basedOn w:val="Normal"/>
    <w:link w:val="7"/>
    <w:qFormat/>
    <w:rsid w:val="00ca028c"/>
    <w:pPr>
      <w:widowControl w:val="false"/>
      <w:shd w:val="clear" w:color="auto" w:fill="FFFFFF"/>
      <w:spacing w:lineRule="atLeast" w:line="240"/>
      <w:jc w:val="left"/>
    </w:pPr>
    <w:rPr>
      <w:rFonts w:ascii="Calibri" w:hAnsi="Calibri" w:cs="" w:asciiTheme="minorHAnsi" w:cstheme="minorBidi" w:hAnsiTheme="minorHAnsi"/>
      <w:spacing w:val="2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LibreOffice_project/40$Build-2</Application>
  <Pages>2</Pages>
  <Words>245</Words>
  <Characters>1801</Characters>
  <CharactersWithSpaces>2151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2019-05-29T08:52:00Z</dcterms:created>
  <dc:creator>admin</dc:creator>
  <dc:description/>
  <dc:language>ru-RU</dc:language>
  <cp:lastModifiedBy/>
  <dcterms:modified xsi:type="dcterms:W3CDTF">2024-06-17T16:58:22Z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