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373"/>
      </w:tblGrid>
      <w:tr>
        <w:trPr/>
        <w:tc>
          <w:tcPr>
            <w:tcW w:w="9373" w:type="dxa"/>
            <w:tcBorders>
              <w:bottom w:val="thinThickLargeGap" w:sz="24" w:space="0" w:color="000000"/>
            </w:tcBorders>
          </w:tcPr>
          <w:p>
            <w:pPr>
              <w:pStyle w:val="1"/>
              <w:widowControl w:val="false"/>
              <w:rPr>
                <w:rFonts w:ascii="Times New Roman" w:hAnsi="Times New Roman" w:eastAsia="Times New Roman"/>
                <w:sz w:val="32"/>
                <w:szCs w:val="32"/>
              </w:rPr>
            </w:pPr>
            <w:r>
              <w:rPr>
                <w:rFonts w:eastAsia="Times New Roman" w:ascii="Times New Roman" w:hAnsi="Times New Roman"/>
                <w:sz w:val="32"/>
                <w:szCs w:val="32"/>
              </w:rPr>
              <w:t>Территориальная избирательная комиссия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Лабинская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sz w:val="20"/>
                <w:szCs w:val="20"/>
              </w:rPr>
              <w:t>Константинова ул., д.2, г. Лабинск, Краснодарский край, 352500  Тел. (86169) 3-20-86  e mail  t33@ikkk.ru</w:t>
            </w:r>
          </w:p>
        </w:tc>
      </w:tr>
    </w:tbl>
    <w:p>
      <w:pPr>
        <w:pStyle w:val="Normal"/>
        <w:jc w:val="center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  <w:t>29 января 2024 года                                                                              № 91 /1046</w:t>
      </w:r>
    </w:p>
    <w:p>
      <w:pPr>
        <w:pStyle w:val="Normal"/>
        <w:jc w:val="center"/>
        <w:rPr>
          <w:rFonts w:eastAsia="Calibri"/>
          <w:b/>
          <w:b/>
        </w:rPr>
      </w:pPr>
      <w:r>
        <w:rPr>
          <w:rFonts w:eastAsia="Calibri"/>
          <w:b/>
        </w:rPr>
        <w:t>г. Лабинск</w:t>
      </w:r>
    </w:p>
    <w:p>
      <w:pPr>
        <w:pStyle w:val="Normal"/>
        <w:jc w:val="center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 Рабочей группе для контроля за использованием ГАС «Выборы»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при проведении  выборов Президента Российской Федерации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szCs w:val="28"/>
        </w:rPr>
        <w:t>15, 16 и 17 марта  2024 года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rPr>
          <w:szCs w:val="28"/>
        </w:rPr>
      </w:pPr>
      <w:r>
        <w:rPr>
          <w:kern w:val="2"/>
          <w:szCs w:val="28"/>
        </w:rPr>
        <w:t xml:space="preserve">В целях реализации прав граждан Российской Федерации на обес-печение гласности, достоверности, оперативности и полноты информации о выборах и референдумах, проводимых на территории муниципального образования </w:t>
      </w:r>
      <w:r>
        <w:rPr>
          <w:kern w:val="2"/>
        </w:rPr>
        <w:t>Лабинский</w:t>
      </w:r>
      <w:r>
        <w:rPr>
          <w:kern w:val="2"/>
          <w:szCs w:val="28"/>
        </w:rPr>
        <w:t xml:space="preserve"> район</w:t>
      </w:r>
      <w:r>
        <w:rPr>
          <w:i/>
          <w:kern w:val="2"/>
          <w:szCs w:val="28"/>
        </w:rPr>
        <w:t xml:space="preserve">, </w:t>
      </w:r>
      <w:r>
        <w:rPr>
          <w:kern w:val="2"/>
          <w:szCs w:val="28"/>
        </w:rPr>
        <w:t>на период полномочий территориальной избирательной комиссии</w:t>
      </w:r>
      <w:r>
        <w:rPr>
          <w:i/>
          <w:kern w:val="2"/>
          <w:szCs w:val="28"/>
        </w:rPr>
        <w:t xml:space="preserve"> </w:t>
      </w:r>
      <w:r>
        <w:rPr>
          <w:szCs w:val="28"/>
        </w:rPr>
        <w:t xml:space="preserve">Лабинская, </w:t>
      </w:r>
      <w:r>
        <w:rPr>
          <w:kern w:val="2"/>
          <w:szCs w:val="28"/>
        </w:rPr>
        <w:t xml:space="preserve">руководствуясь статьей 74 Федераль-ного закона от 12 июня 2002 г. № 67-ФЗ «Об основных гарантиях избира-тельных прав и права на участие в референдуме граждан Российской Федерации», статьей 23 Федерального закона  от 10 января 2003 г. № 20-ФЗ «О Государственной автоматизированной системе Российской Федерации «Выборы», </w:t>
      </w:r>
      <w:r>
        <w:rPr>
          <w:szCs w:val="28"/>
        </w:rPr>
        <w:t>территориальная избирательная комиссия Лабинская</w:t>
      </w:r>
      <w:r>
        <w:rPr>
          <w:i/>
          <w:szCs w:val="28"/>
        </w:rPr>
        <w:t xml:space="preserve"> </w:t>
      </w:r>
      <w:r>
        <w:rPr>
          <w:szCs w:val="28"/>
        </w:rPr>
        <w:t>РЕШИЛА:</w:t>
      </w:r>
    </w:p>
    <w:p>
      <w:pPr>
        <w:pStyle w:val="Style18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 xml:space="preserve">1. Сформировать группу контроля за использованием Государственной автоматизированной системы Российской Федерации «Выборы» </w:t>
      </w:r>
      <w:r>
        <w:rPr>
          <w:rFonts w:ascii="Times New Roman" w:hAnsi="Times New Roman"/>
          <w:bCs/>
          <w:kern w:val="2"/>
        </w:rPr>
        <w:t>при подготовке и проведении выборов Президента Российской Федерации назначенных на 15, 16 и 17 марта 2024 года</w:t>
      </w:r>
      <w:r>
        <w:rPr>
          <w:rFonts w:ascii="Times New Roman" w:hAnsi="Times New Roman"/>
          <w:kern w:val="2"/>
        </w:rPr>
        <w:t xml:space="preserve">, на период полномочий территориальной избирательной комиссии </w:t>
      </w:r>
      <w:r>
        <w:rPr/>
        <w:t>Лабинская</w:t>
      </w:r>
      <w:r>
        <w:rPr>
          <w:rFonts w:ascii="Times New Roman" w:hAnsi="Times New Roman"/>
          <w:kern w:val="2"/>
        </w:rPr>
        <w:t>, назначив в ее состав следующих членов территориальной избирательной комиссии:</w:t>
      </w:r>
    </w:p>
    <w:tbl>
      <w:tblPr>
        <w:tblStyle w:val="a3"/>
        <w:tblW w:w="9436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17"/>
        <w:gridCol w:w="6318"/>
      </w:tblGrid>
      <w:tr>
        <w:trPr/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Несветайло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Юлия Ивановна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-председатель территориальной избирательной комиссии Лабинская, руководитель группы контроля;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Резанова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Ольга Борисовна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-заместитель председателя территориальной избирательной комиссии Лабинская, член группы контроля;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 xml:space="preserve">Аксенова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Алина Владимировна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 xml:space="preserve">Гапута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Надежда Николаевна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-секретарь территориальной избирательной комиссии  Лабинская, член группы контроля;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-член территориальной избирательной комиссии Лабинская с правом решающего голоса, член группы контроля;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szCs w:val="28"/>
              </w:rPr>
              <w:t xml:space="preserve">Димуров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szCs w:val="28"/>
              </w:rPr>
              <w:t>Алексей Владимирович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-член территориальной избирательной комиссии Лабинская с правом решающего голоса, член группы контроля;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276" w:before="0" w:after="0"/>
              <w:ind w:left="540" w:hanging="0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</w:r>
          </w:p>
        </w:tc>
      </w:tr>
    </w:tbl>
    <w:p>
      <w:pPr>
        <w:pStyle w:val="Normal"/>
        <w:spacing w:lineRule="auto" w:line="360"/>
        <w:ind w:firstLine="709"/>
        <w:rPr>
          <w:szCs w:val="28"/>
        </w:rPr>
      </w:pPr>
      <w:r>
        <w:rPr>
          <w:szCs w:val="28"/>
        </w:rPr>
        <w:t>2. Разместить настоящее решение на сайте территориальной избирательной комиссии Лабинская в сети Интернет.</w:t>
      </w:r>
    </w:p>
    <w:p>
      <w:pPr>
        <w:pStyle w:val="Normal"/>
        <w:spacing w:lineRule="auto" w:line="360"/>
        <w:ind w:firstLine="709"/>
        <w:rPr>
          <w:i/>
          <w:i/>
          <w:szCs w:val="28"/>
        </w:rPr>
      </w:pPr>
      <w:r>
        <w:rPr>
          <w:szCs w:val="28"/>
        </w:rPr>
        <w:t>3. Контроль за выполнением пункта 2 настоящего решения возложить на секретаря территориальной избирательной комиссии</w:t>
      </w:r>
      <w:r>
        <w:rPr>
          <w:i/>
          <w:szCs w:val="28"/>
        </w:rPr>
        <w:t xml:space="preserve"> </w:t>
      </w:r>
      <w:r>
        <w:rPr>
          <w:szCs w:val="28"/>
        </w:rPr>
        <w:t>Лабинская</w:t>
      </w:r>
      <w:r>
        <w:rPr>
          <w:i/>
          <w:szCs w:val="28"/>
        </w:rPr>
        <w:t xml:space="preserve"> </w:t>
      </w:r>
      <w:r>
        <w:rPr>
          <w:i w:val="false"/>
          <w:iCs w:val="false"/>
          <w:szCs w:val="28"/>
        </w:rPr>
        <w:t>Аксенову А.В.</w:t>
      </w:r>
    </w:p>
    <w:p>
      <w:pPr>
        <w:pStyle w:val="Normal"/>
        <w:tabs>
          <w:tab w:val="clear" w:pos="708"/>
          <w:tab w:val="left" w:pos="2488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488" w:leader="none"/>
        </w:tabs>
        <w:ind w:firstLine="709"/>
        <w:rPr>
          <w:sz w:val="24"/>
          <w:szCs w:val="24"/>
        </w:rPr>
      </w:pPr>
      <w:r>
        <w:rPr/>
      </w:r>
    </w:p>
    <w:p>
      <w:pPr>
        <w:pStyle w:val="Style20"/>
        <w:tabs>
          <w:tab w:val="center" w:pos="4677" w:leader="none"/>
          <w:tab w:val="left" w:pos="7140" w:leader="none"/>
          <w:tab w:val="right" w:pos="9355" w:leader="none"/>
        </w:tabs>
        <w:jc w:val="both"/>
        <w:rPr>
          <w:szCs w:val="28"/>
        </w:rPr>
      </w:pPr>
      <w:r>
        <w:rPr>
          <w:szCs w:val="28"/>
        </w:rPr>
        <w:t xml:space="preserve">Председатель  территориальной </w:t>
      </w:r>
    </w:p>
    <w:p>
      <w:pPr>
        <w:pStyle w:val="Style20"/>
        <w:tabs>
          <w:tab w:val="center" w:pos="4677" w:leader="none"/>
          <w:tab w:val="left" w:pos="7140" w:leader="none"/>
          <w:tab w:val="right" w:pos="9355" w:leader="none"/>
        </w:tabs>
        <w:jc w:val="both"/>
        <w:rPr>
          <w:szCs w:val="28"/>
        </w:rPr>
      </w:pPr>
      <w:r>
        <w:rPr>
          <w:szCs w:val="28"/>
        </w:rPr>
        <w:t>избирательной комиссии                                                         Ю.И. Несветайло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>
      <w:pPr>
        <w:pStyle w:val="Normal"/>
        <w:rPr/>
      </w:pPr>
      <w:r>
        <w:rPr>
          <w:szCs w:val="28"/>
        </w:rPr>
        <w:t>избирательной комиссии                                                         А.В. Аксенова</w:t>
      </w:r>
    </w:p>
    <w:p>
      <w:pPr>
        <w:pStyle w:val="Normal"/>
        <w:ind w:firstLine="709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2c97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6e0385"/>
    <w:pPr>
      <w:keepNext w:val="true"/>
      <w:jc w:val="center"/>
      <w:outlineLvl w:val="0"/>
    </w:pPr>
    <w:rPr>
      <w:rFonts w:ascii="Calibri" w:hAnsi="Calibri" w:eastAsia="Calibri"/>
      <w:b/>
      <w:bCs/>
      <w:sz w:val="35"/>
      <w:szCs w:val="24"/>
      <w:lang w:eastAsia="ru-RU"/>
    </w:rPr>
  </w:style>
  <w:style w:type="paragraph" w:styleId="3">
    <w:name w:val="Heading 3"/>
    <w:basedOn w:val="Normal"/>
    <w:next w:val="Normal"/>
    <w:link w:val="31"/>
    <w:qFormat/>
    <w:rsid w:val="006e0385"/>
    <w:pPr>
      <w:keepNext w:val="true"/>
      <w:jc w:val="center"/>
      <w:outlineLvl w:val="2"/>
    </w:pPr>
    <w:rPr>
      <w:rFonts w:eastAsia="Times New Roman"/>
      <w:b/>
      <w:sz w:val="36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6e0385"/>
    <w:rPr>
      <w:rFonts w:ascii="Calibri" w:hAnsi="Calibri" w:eastAsia="Calibri" w:cs="Times New Roman"/>
      <w:b/>
      <w:bCs/>
      <w:sz w:val="35"/>
      <w:szCs w:val="24"/>
      <w:lang w:eastAsia="ru-RU"/>
    </w:rPr>
  </w:style>
  <w:style w:type="character" w:styleId="31" w:customStyle="1">
    <w:name w:val="Заголовок 3 Знак"/>
    <w:basedOn w:val="DefaultParagraphFont"/>
    <w:qFormat/>
    <w:rsid w:val="006e0385"/>
    <w:rPr>
      <w:rFonts w:ascii="Times New Roman" w:hAnsi="Times New Roman" w:eastAsia="Times New Roman" w:cs="Times New Roman"/>
      <w:b/>
      <w:sz w:val="36"/>
      <w:szCs w:val="24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semiHidden/>
    <w:qFormat/>
    <w:rsid w:val="006e0385"/>
    <w:rPr>
      <w:rFonts w:ascii="Times New Roman" w:hAnsi="Times New Roman" w:cs="Times New Roman"/>
      <w:sz w:val="28"/>
    </w:rPr>
  </w:style>
  <w:style w:type="character" w:styleId="12" w:customStyle="1">
    <w:name w:val="Верхний колонтитул Знак1"/>
    <w:basedOn w:val="DefaultParagraphFont"/>
    <w:qFormat/>
    <w:rsid w:val="006e0385"/>
    <w:rPr>
      <w:rFonts w:ascii="Times New Roman" w:hAnsi="Times New Roman" w:eastAsia="Times New Roman" w:cs="Times New Roman"/>
      <w:bCs/>
      <w:sz w:val="28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 w:customStyle="1">
    <w:name w:val="Документ ИКСО"/>
    <w:basedOn w:val="Normal"/>
    <w:qFormat/>
    <w:rsid w:val="00b82c97"/>
    <w:pPr>
      <w:spacing w:lineRule="auto" w:line="360"/>
      <w:ind w:firstLine="709"/>
    </w:pPr>
    <w:rPr>
      <w:rFonts w:ascii="Times New Roman CYR" w:hAnsi="Times New Roman CYR" w:eastAsia="Times New Roman"/>
      <w:szCs w:val="28"/>
      <w:lang w:eastAsia="ru-RU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12"/>
    <w:unhideWhenUsed/>
    <w:rsid w:val="006e0385"/>
    <w:pPr>
      <w:tabs>
        <w:tab w:val="clear" w:pos="708"/>
        <w:tab w:val="center" w:pos="4677" w:leader="none"/>
        <w:tab w:val="right" w:pos="9355" w:leader="none"/>
      </w:tabs>
      <w:jc w:val="left"/>
    </w:pPr>
    <w:rPr>
      <w:rFonts w:eastAsia="Times New Roman"/>
      <w:bCs/>
      <w:szCs w:val="24"/>
      <w:lang w:eastAsia="ru-RU"/>
    </w:rPr>
  </w:style>
  <w:style w:type="paragraph" w:styleId="2" w:customStyle="1">
    <w:name w:val="заголовок 2"/>
    <w:basedOn w:val="Normal"/>
    <w:next w:val="Normal"/>
    <w:qFormat/>
    <w:rsid w:val="006e0385"/>
    <w:pPr>
      <w:keepNext w:val="true"/>
      <w:widowControl w:val="false"/>
      <w:spacing w:lineRule="auto" w:line="360"/>
      <w:jc w:val="center"/>
    </w:pPr>
    <w:rPr>
      <w:rFonts w:eastAsia="Times New Roman"/>
      <w:szCs w:val="28"/>
      <w:lang w:eastAsia="ru-RU"/>
    </w:rPr>
  </w:style>
  <w:style w:type="paragraph" w:styleId="ListParagraph">
    <w:name w:val="List Paragraph"/>
    <w:basedOn w:val="Normal"/>
    <w:qFormat/>
    <w:rsid w:val="001c7f82"/>
    <w:pPr>
      <w:spacing w:lineRule="auto" w:line="480" w:before="0" w:after="240"/>
      <w:ind w:left="720" w:firstLine="360"/>
      <w:jc w:val="left"/>
    </w:pPr>
    <w:rPr>
      <w:rFonts w:ascii="Calibri" w:hAnsi="Calibri" w:eastAsia="Times New Roman"/>
      <w:sz w:val="22"/>
      <w:lang w:val="en-US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82c97"/>
    <w:pPr>
      <w:spacing w:after="0" w:line="240" w:lineRule="auto"/>
      <w:jc w:val="both"/>
    </w:pPr>
    <w:rPr>
      <w:sz w:val="28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LibreOffice/7.3.7.2$Linux_X86_64 LibreOffice_project/30$Build-2</Application>
  <AppVersion>15.0000</AppVersion>
  <Pages>2</Pages>
  <Words>283</Words>
  <Characters>2113</Characters>
  <CharactersWithSpaces>2566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2020-05-20T11:38:00Z</dcterms:created>
  <dc:creator>admin</dc:creator>
  <dc:description/>
  <dc:language>ru-RU</dc:language>
  <cp:lastModifiedBy/>
  <dcterms:modified xsi:type="dcterms:W3CDTF">2024-02-21T13:08:10Z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