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8" w:rsidRPr="006B6278" w:rsidRDefault="00897008" w:rsidP="00897008">
      <w:pPr>
        <w:ind w:right="11" w:hanging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897008" w:rsidRPr="006B6278" w:rsidRDefault="00897008" w:rsidP="00897008">
      <w:pPr>
        <w:ind w:right="11" w:hanging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седьмого созыва</w:t>
      </w:r>
    </w:p>
    <w:p w:rsidR="00897008" w:rsidRDefault="00897008" w:rsidP="00897008">
      <w:pPr>
        <w:ind w:right="11" w:hanging="709"/>
        <w:jc w:val="center"/>
        <w:rPr>
          <w:rFonts w:eastAsia="Times New Roman"/>
          <w:b/>
          <w:szCs w:val="28"/>
          <w:lang w:eastAsia="ru-RU"/>
        </w:rPr>
      </w:pPr>
    </w:p>
    <w:p w:rsidR="00897008" w:rsidRDefault="00897008" w:rsidP="00897008">
      <w:pPr>
        <w:ind w:right="11" w:hanging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897008" w:rsidRPr="006B6278" w:rsidRDefault="00897008" w:rsidP="00897008">
      <w:pPr>
        <w:ind w:right="11" w:hanging="709"/>
        <w:jc w:val="center"/>
        <w:rPr>
          <w:rFonts w:eastAsia="Times New Roman"/>
          <w:b/>
          <w:szCs w:val="28"/>
          <w:lang w:eastAsia="ru-RU"/>
        </w:rPr>
      </w:pPr>
    </w:p>
    <w:p w:rsidR="00897008" w:rsidRPr="006B6278" w:rsidRDefault="00897008" w:rsidP="00897008">
      <w:pPr>
        <w:spacing w:line="276" w:lineRule="auto"/>
        <w:ind w:hanging="709"/>
        <w:jc w:val="center"/>
        <w:rPr>
          <w:rFonts w:eastAsia="Calibri"/>
          <w:b/>
          <w:caps/>
          <w:szCs w:val="28"/>
        </w:rPr>
      </w:pPr>
      <w:r w:rsidRPr="006B6278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897008" w:rsidRDefault="00897008" w:rsidP="00897008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B6278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 xml:space="preserve"> № 12</w:t>
      </w:r>
    </w:p>
    <w:p w:rsidR="00897008" w:rsidRPr="006B6278" w:rsidRDefault="00897008" w:rsidP="00897008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:rsidR="00897008" w:rsidRPr="00B01B80" w:rsidRDefault="00897008" w:rsidP="00897008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897008" w:rsidRPr="00D338FB" w:rsidRDefault="00897008" w:rsidP="00897008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szCs w:val="28"/>
          <w:lang w:eastAsia="ru-RU"/>
        </w:rPr>
      </w:pPr>
      <w:r w:rsidRPr="00B01B80">
        <w:rPr>
          <w:sz w:val="22"/>
        </w:rPr>
        <w:t>Тел./факс (86169) 3-20-86</w:t>
      </w:r>
    </w:p>
    <w:p w:rsidR="00897008" w:rsidRPr="006B6278" w:rsidRDefault="00897008" w:rsidP="00897008">
      <w:pPr>
        <w:spacing w:after="200" w:line="276" w:lineRule="auto"/>
        <w:rPr>
          <w:rFonts w:ascii="Calibri" w:eastAsia="Calibri" w:hAnsi="Calibri"/>
          <w:lang w:eastAsia="ru-RU"/>
        </w:rPr>
      </w:pPr>
    </w:p>
    <w:p w:rsidR="00897008" w:rsidRPr="006B6278" w:rsidRDefault="00897008" w:rsidP="00897008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РЕШЕНИЕ</w:t>
      </w:r>
    </w:p>
    <w:p w:rsidR="00897008" w:rsidRPr="006B6278" w:rsidRDefault="00897008" w:rsidP="00897008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окружной избирательной комиссии </w:t>
      </w:r>
    </w:p>
    <w:p w:rsidR="00897008" w:rsidRPr="006B6278" w:rsidRDefault="00897008" w:rsidP="00897008">
      <w:pPr>
        <w:rPr>
          <w:rFonts w:eastAsia="Times New Roman"/>
          <w:b/>
          <w:szCs w:val="28"/>
          <w:lang w:eastAsia="ru-RU"/>
        </w:rPr>
      </w:pPr>
    </w:p>
    <w:p w:rsidR="00897008" w:rsidRPr="006B6278" w:rsidRDefault="00897008" w:rsidP="00897008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897008" w:rsidRPr="006E4C4D" w:rsidTr="00DE408B">
        <w:tc>
          <w:tcPr>
            <w:tcW w:w="3107" w:type="dxa"/>
          </w:tcPr>
          <w:p w:rsidR="00897008" w:rsidRPr="006E4C4D" w:rsidRDefault="0089700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897008" w:rsidRPr="006E4C4D" w:rsidRDefault="0089700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897008" w:rsidRPr="006E4C4D" w:rsidRDefault="00897008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</w:t>
            </w:r>
            <w:r w:rsidRPr="006E4C4D">
              <w:rPr>
                <w:rFonts w:eastAsia="Calibri"/>
                <w:szCs w:val="28"/>
              </w:rPr>
              <w:t>№</w:t>
            </w:r>
            <w:r>
              <w:rPr>
                <w:rFonts w:eastAsia="Calibri"/>
                <w:szCs w:val="28"/>
              </w:rPr>
              <w:t xml:space="preserve"> 1/10</w:t>
            </w:r>
          </w:p>
        </w:tc>
      </w:tr>
    </w:tbl>
    <w:p w:rsidR="00897008" w:rsidRPr="006B6278" w:rsidRDefault="00897008" w:rsidP="00897008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897008" w:rsidRPr="006B6278" w:rsidRDefault="00897008" w:rsidP="00897008">
      <w:pPr>
        <w:rPr>
          <w:rFonts w:eastAsia="Times New Roman"/>
          <w:b/>
          <w:szCs w:val="20"/>
          <w:lang w:eastAsia="ru-RU"/>
        </w:rPr>
      </w:pPr>
    </w:p>
    <w:p w:rsidR="00897008" w:rsidRPr="006B6278" w:rsidRDefault="00897008" w:rsidP="00897008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 xml:space="preserve">О Рабочей группе окружной избирательной комиссии </w:t>
      </w:r>
    </w:p>
    <w:p w:rsidR="00897008" w:rsidRPr="006B6278" w:rsidRDefault="00897008" w:rsidP="0089700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</w:t>
      </w:r>
      <w:r w:rsidRPr="006B6278">
        <w:rPr>
          <w:rFonts w:eastAsia="Calibri"/>
          <w:b/>
          <w:szCs w:val="28"/>
        </w:rPr>
        <w:t>дномандатного избирательного</w:t>
      </w:r>
      <w:r>
        <w:rPr>
          <w:rFonts w:eastAsia="Calibri"/>
          <w:b/>
          <w:szCs w:val="28"/>
        </w:rPr>
        <w:t xml:space="preserve"> округа № 12</w:t>
      </w:r>
    </w:p>
    <w:p w:rsidR="00897008" w:rsidRPr="006B6278" w:rsidRDefault="00897008" w:rsidP="00897008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 информационным спорам и иным вопросам информационного обе</w:t>
      </w:r>
      <w:r w:rsidRPr="006B6278">
        <w:rPr>
          <w:rFonts w:eastAsia="Calibri"/>
          <w:b/>
          <w:szCs w:val="28"/>
        </w:rPr>
        <w:t>с</w:t>
      </w:r>
      <w:r w:rsidRPr="006B6278">
        <w:rPr>
          <w:rFonts w:eastAsia="Calibri"/>
          <w:b/>
          <w:szCs w:val="28"/>
        </w:rPr>
        <w:t xml:space="preserve">печения при проведении </w:t>
      </w:r>
      <w:proofErr w:type="gramStart"/>
      <w:r w:rsidRPr="006B6278">
        <w:rPr>
          <w:rFonts w:eastAsia="Calibri"/>
          <w:b/>
          <w:szCs w:val="28"/>
        </w:rPr>
        <w:t>выборов депутатов Законодательного Собрания Краснодарского края седьмого созыва</w:t>
      </w:r>
      <w:proofErr w:type="gramEnd"/>
    </w:p>
    <w:p w:rsidR="00897008" w:rsidRPr="006B6278" w:rsidRDefault="00897008" w:rsidP="00897008">
      <w:pPr>
        <w:rPr>
          <w:rFonts w:eastAsia="Calibri"/>
          <w:b/>
          <w:szCs w:val="28"/>
        </w:rPr>
      </w:pPr>
    </w:p>
    <w:p w:rsidR="00897008" w:rsidRPr="006B6278" w:rsidRDefault="00897008" w:rsidP="00897008">
      <w:pPr>
        <w:rPr>
          <w:rFonts w:eastAsia="Calibri"/>
        </w:rPr>
      </w:pPr>
    </w:p>
    <w:p w:rsidR="00897008" w:rsidRPr="006B6278" w:rsidRDefault="00897008" w:rsidP="00897008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B6278">
        <w:rPr>
          <w:rFonts w:eastAsia="Calibri"/>
          <w:szCs w:val="28"/>
        </w:rPr>
        <w:t>В соответствии с пунктом 8 статьи 25, пунктом 7 статьи 56 Федерал</w:t>
      </w:r>
      <w:r w:rsidRPr="006B6278">
        <w:rPr>
          <w:rFonts w:eastAsia="Calibri"/>
          <w:szCs w:val="28"/>
        </w:rPr>
        <w:t>ь</w:t>
      </w:r>
      <w:r w:rsidRPr="006B6278">
        <w:rPr>
          <w:rFonts w:eastAsia="Calibri"/>
          <w:szCs w:val="28"/>
        </w:rPr>
        <w:t>ного закона от 12 июня 2002 г. № 67-ФЗ «Об основных гарантиях избир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тельных прав и права на участие в референдуме граждан Российской Фед</w:t>
      </w:r>
      <w:r w:rsidRPr="006B6278"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>рации», статьей 12 Закона Краснодарского края 8 апреля 2003 г. № 571-КЗ «О системе избирательных комиссий, комиссий референдума в Краснодарском крае» для выполнения возложенных на окружную избирательную комиссию полномочий</w:t>
      </w:r>
      <w:proofErr w:type="gramEnd"/>
      <w:r w:rsidRPr="006B6278">
        <w:rPr>
          <w:rFonts w:eastAsia="Calibri"/>
          <w:szCs w:val="28"/>
        </w:rPr>
        <w:t xml:space="preserve">, связанных с осуществлением </w:t>
      </w:r>
      <w:proofErr w:type="gramStart"/>
      <w:r w:rsidRPr="006B6278">
        <w:rPr>
          <w:rFonts w:eastAsia="Calibri"/>
          <w:szCs w:val="28"/>
        </w:rPr>
        <w:t>контроля за</w:t>
      </w:r>
      <w:proofErr w:type="gramEnd"/>
      <w:r w:rsidRPr="006B6278">
        <w:rPr>
          <w:rFonts w:eastAsia="Calibri"/>
          <w:szCs w:val="28"/>
        </w:rPr>
        <w:t xml:space="preserve"> соблюдением порядка и правил информационного обеспечения выборов, ведения предвыборной агитации, в целях оперативного решения вопросов по информационным сп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рам, окружная избирательная комиссия РЕШИЛА:</w:t>
      </w:r>
    </w:p>
    <w:p w:rsidR="00897008" w:rsidRPr="006B6278" w:rsidRDefault="00897008" w:rsidP="0089700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 Утвердить Положение о Рабочей группе окружной избирательной комиссии одноманд</w:t>
      </w:r>
      <w:r>
        <w:rPr>
          <w:rFonts w:eastAsia="Times New Roman"/>
          <w:szCs w:val="28"/>
          <w:lang w:eastAsia="ru-RU"/>
        </w:rPr>
        <w:t>атного избирательного округа № 12</w:t>
      </w:r>
      <w:r w:rsidRPr="006B6278">
        <w:rPr>
          <w:rFonts w:eastAsia="Times New Roman"/>
          <w:szCs w:val="28"/>
          <w:lang w:eastAsia="ru-RU"/>
        </w:rPr>
        <w:t xml:space="preserve"> по информационным </w:t>
      </w:r>
      <w:r w:rsidRPr="006B6278">
        <w:rPr>
          <w:rFonts w:eastAsia="Times New Roman"/>
          <w:szCs w:val="28"/>
          <w:lang w:eastAsia="ru-RU"/>
        </w:rPr>
        <w:lastRenderedPageBreak/>
        <w:t>спорам и иным вопросам информационного обеспечения при проведении выборов депутатов Законодательного Собрания Краснодарского края сед</w:t>
      </w:r>
      <w:r w:rsidRPr="006B6278">
        <w:rPr>
          <w:rFonts w:eastAsia="Times New Roman"/>
          <w:szCs w:val="28"/>
          <w:lang w:eastAsia="ru-RU"/>
        </w:rPr>
        <w:t>ь</w:t>
      </w:r>
      <w:r w:rsidRPr="006B6278">
        <w:rPr>
          <w:rFonts w:eastAsia="Times New Roman"/>
          <w:szCs w:val="28"/>
          <w:lang w:eastAsia="ru-RU"/>
        </w:rPr>
        <w:t>мого созыва (приложение №1).</w:t>
      </w:r>
    </w:p>
    <w:p w:rsidR="00897008" w:rsidRPr="006B6278" w:rsidRDefault="00897008" w:rsidP="0089700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 Утвердить состав Рабочей группы окружной избирательной коми</w:t>
      </w:r>
      <w:r w:rsidRPr="006B6278">
        <w:rPr>
          <w:rFonts w:eastAsia="Times New Roman"/>
          <w:szCs w:val="28"/>
          <w:lang w:eastAsia="ru-RU"/>
        </w:rPr>
        <w:t>с</w:t>
      </w:r>
      <w:r w:rsidRPr="006B6278">
        <w:rPr>
          <w:rFonts w:eastAsia="Times New Roman"/>
          <w:szCs w:val="28"/>
          <w:lang w:eastAsia="ru-RU"/>
        </w:rPr>
        <w:t>сии одноманд</w:t>
      </w:r>
      <w:r>
        <w:rPr>
          <w:rFonts w:eastAsia="Times New Roman"/>
          <w:szCs w:val="28"/>
          <w:lang w:eastAsia="ru-RU"/>
        </w:rPr>
        <w:t>атного избирательного округа № 12</w:t>
      </w:r>
      <w:r w:rsidRPr="006B6278">
        <w:rPr>
          <w:rFonts w:eastAsia="Times New Roman"/>
          <w:szCs w:val="28"/>
          <w:lang w:eastAsia="ru-RU"/>
        </w:rPr>
        <w:t xml:space="preserve"> по информационным сп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рам и иным вопросам информационного обеспечения при проведении выб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ров депутатов Законодательного Собрания Краснодарского края седьмого с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зыва (приложение №2).</w:t>
      </w:r>
    </w:p>
    <w:p w:rsidR="00897008" w:rsidRPr="006B6278" w:rsidRDefault="00897008" w:rsidP="00897008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 </w:t>
      </w:r>
      <w:proofErr w:type="gramStart"/>
      <w:r w:rsidRPr="006B6278">
        <w:rPr>
          <w:rFonts w:eastAsia="Calibri"/>
          <w:szCs w:val="28"/>
        </w:rPr>
        <w:t>Разместить</w:t>
      </w:r>
      <w:proofErr w:type="gramEnd"/>
      <w:r w:rsidRPr="006B6278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897008" w:rsidRPr="006B6278" w:rsidRDefault="00897008" w:rsidP="0089700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4. Возложить </w:t>
      </w:r>
      <w:proofErr w:type="gramStart"/>
      <w:r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выполнением пункта 3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Демиденко</w:t>
      </w:r>
      <w:proofErr w:type="spellEnd"/>
      <w:r>
        <w:rPr>
          <w:rFonts w:eastAsia="Times New Roman"/>
          <w:szCs w:val="28"/>
          <w:lang w:eastAsia="ru-RU"/>
        </w:rPr>
        <w:t xml:space="preserve"> С.П</w:t>
      </w:r>
      <w:r w:rsidRPr="006B6278">
        <w:rPr>
          <w:rFonts w:eastAsia="Times New Roman"/>
          <w:szCs w:val="28"/>
          <w:lang w:eastAsia="ru-RU"/>
        </w:rPr>
        <w:t>.</w:t>
      </w:r>
    </w:p>
    <w:p w:rsidR="00897008" w:rsidRPr="006B6278" w:rsidRDefault="00897008" w:rsidP="00897008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897008" w:rsidRPr="006B6278" w:rsidRDefault="00897008" w:rsidP="00897008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p w:rsidR="00897008" w:rsidRPr="006B6278" w:rsidRDefault="00897008" w:rsidP="00897008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897008" w:rsidRPr="006B6278" w:rsidTr="00DE408B">
        <w:trPr>
          <w:trHeight w:val="855"/>
        </w:trPr>
        <w:tc>
          <w:tcPr>
            <w:tcW w:w="3968" w:type="dxa"/>
          </w:tcPr>
          <w:p w:rsidR="00897008" w:rsidRPr="006B6278" w:rsidRDefault="00897008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897008" w:rsidRPr="006B6278" w:rsidRDefault="00897008" w:rsidP="00DE408B">
            <w:pPr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897008" w:rsidRPr="006B6278" w:rsidRDefault="00897008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897008" w:rsidRPr="006B6278" w:rsidRDefault="0089700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897008" w:rsidRPr="006B6278" w:rsidRDefault="0089700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897008" w:rsidRPr="006B6278" w:rsidTr="00DE408B">
        <w:trPr>
          <w:trHeight w:val="596"/>
        </w:trPr>
        <w:tc>
          <w:tcPr>
            <w:tcW w:w="3968" w:type="dxa"/>
          </w:tcPr>
          <w:p w:rsidR="00897008" w:rsidRPr="006B6278" w:rsidRDefault="00897008" w:rsidP="00DE408B">
            <w:pPr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897008" w:rsidRPr="006B6278" w:rsidRDefault="00897008" w:rsidP="00DE408B">
            <w:pPr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897008" w:rsidRPr="006B6278" w:rsidRDefault="00897008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897008" w:rsidRPr="006B6278" w:rsidRDefault="00897008" w:rsidP="00DE408B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897008" w:rsidRPr="006B6278" w:rsidRDefault="0089700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897008" w:rsidRPr="00C00723" w:rsidRDefault="00897008" w:rsidP="00897008">
      <w:pPr>
        <w:rPr>
          <w:rFonts w:eastAsia="Calibri"/>
          <w:szCs w:val="28"/>
        </w:rPr>
      </w:pPr>
    </w:p>
    <w:p w:rsidR="00897008" w:rsidRPr="009F3960" w:rsidRDefault="00897008" w:rsidP="00897008">
      <w:pPr>
        <w:ind w:left="4253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lastRenderedPageBreak/>
        <w:t>Приложение № 1</w:t>
      </w:r>
    </w:p>
    <w:p w:rsidR="00897008" w:rsidRPr="009F3960" w:rsidRDefault="00897008" w:rsidP="00897008">
      <w:pPr>
        <w:ind w:left="4253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t>УТВЕРЖДЕНО</w:t>
      </w:r>
    </w:p>
    <w:p w:rsidR="00897008" w:rsidRDefault="00897008" w:rsidP="00897008">
      <w:pPr>
        <w:ind w:left="4253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t xml:space="preserve">решением </w:t>
      </w:r>
      <w:proofErr w:type="gramStart"/>
      <w:r w:rsidRPr="009F3960">
        <w:rPr>
          <w:rFonts w:eastAsia="Calibri"/>
          <w:szCs w:val="28"/>
        </w:rPr>
        <w:t>окружной</w:t>
      </w:r>
      <w:proofErr w:type="gramEnd"/>
      <w:r w:rsidRPr="009F3960">
        <w:rPr>
          <w:rFonts w:eastAsia="Calibri"/>
          <w:szCs w:val="28"/>
        </w:rPr>
        <w:t xml:space="preserve"> избирательной </w:t>
      </w:r>
    </w:p>
    <w:p w:rsidR="00897008" w:rsidRPr="009F3960" w:rsidRDefault="00897008" w:rsidP="00897008">
      <w:pPr>
        <w:ind w:left="4253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9F396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 10 июня 2022 г.</w:t>
      </w:r>
      <w:r w:rsidRPr="009F396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1/10</w:t>
      </w:r>
    </w:p>
    <w:p w:rsidR="00897008" w:rsidRPr="00C00723" w:rsidRDefault="00897008" w:rsidP="00897008">
      <w:pPr>
        <w:ind w:left="5954"/>
        <w:rPr>
          <w:rFonts w:eastAsia="Calibri"/>
          <w:szCs w:val="28"/>
        </w:rPr>
      </w:pPr>
    </w:p>
    <w:p w:rsidR="00897008" w:rsidRPr="00C00723" w:rsidRDefault="00897008" w:rsidP="00897008">
      <w:pPr>
        <w:ind w:left="5954"/>
        <w:rPr>
          <w:rFonts w:eastAsia="Calibri"/>
          <w:szCs w:val="28"/>
        </w:rPr>
      </w:pPr>
    </w:p>
    <w:p w:rsidR="00897008" w:rsidRPr="00C00723" w:rsidRDefault="00897008" w:rsidP="00897008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C00723">
        <w:rPr>
          <w:rFonts w:eastAsia="Times New Roman"/>
          <w:b/>
          <w:szCs w:val="28"/>
          <w:lang w:eastAsia="ru-RU"/>
        </w:rPr>
        <w:t>ПОЛОЖЕНИЕ</w:t>
      </w:r>
    </w:p>
    <w:p w:rsidR="00897008" w:rsidRPr="00C00723" w:rsidRDefault="00897008" w:rsidP="00897008">
      <w:pPr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 xml:space="preserve">о Рабочей группе окружной избирательной комиссии </w:t>
      </w:r>
    </w:p>
    <w:p w:rsidR="00897008" w:rsidRPr="00C00723" w:rsidRDefault="00897008" w:rsidP="00897008">
      <w:pPr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одномандатного избирательного округа №</w:t>
      </w:r>
      <w:r>
        <w:rPr>
          <w:rFonts w:eastAsia="Calibri"/>
          <w:b/>
          <w:szCs w:val="28"/>
        </w:rPr>
        <w:t xml:space="preserve"> 12</w:t>
      </w:r>
    </w:p>
    <w:p w:rsidR="00897008" w:rsidRPr="00C00723" w:rsidRDefault="00897008" w:rsidP="00897008">
      <w:pPr>
        <w:tabs>
          <w:tab w:val="left" w:pos="9360"/>
          <w:tab w:val="left" w:pos="9639"/>
        </w:tabs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по информационным спорам и иным вопросам информационного обе</w:t>
      </w:r>
      <w:r w:rsidRPr="00C00723">
        <w:rPr>
          <w:rFonts w:eastAsia="Calibri"/>
          <w:b/>
          <w:szCs w:val="28"/>
        </w:rPr>
        <w:t>с</w:t>
      </w:r>
      <w:r w:rsidRPr="00C00723">
        <w:rPr>
          <w:rFonts w:eastAsia="Calibri"/>
          <w:b/>
          <w:szCs w:val="28"/>
        </w:rPr>
        <w:t xml:space="preserve">печения при проведении </w:t>
      </w:r>
      <w:proofErr w:type="gramStart"/>
      <w:r w:rsidRPr="00C00723">
        <w:rPr>
          <w:rFonts w:eastAsia="Calibri"/>
          <w:b/>
          <w:szCs w:val="28"/>
        </w:rPr>
        <w:t>выборов депутатов Законодательного Собрания Краснодарского края седьмого созыва</w:t>
      </w:r>
      <w:proofErr w:type="gramEnd"/>
    </w:p>
    <w:p w:rsidR="00897008" w:rsidRPr="00C00723" w:rsidRDefault="00897008" w:rsidP="00897008">
      <w:pPr>
        <w:spacing w:line="360" w:lineRule="auto"/>
        <w:jc w:val="center"/>
        <w:rPr>
          <w:rFonts w:eastAsia="Calibri"/>
          <w:b/>
          <w:szCs w:val="28"/>
        </w:rPr>
      </w:pPr>
    </w:p>
    <w:p w:rsidR="00897008" w:rsidRPr="00C00723" w:rsidRDefault="00897008" w:rsidP="00897008">
      <w:pPr>
        <w:numPr>
          <w:ilvl w:val="0"/>
          <w:numId w:val="2"/>
        </w:numPr>
        <w:spacing w:line="360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Общие положения</w:t>
      </w:r>
    </w:p>
    <w:p w:rsidR="00897008" w:rsidRPr="000869B6" w:rsidRDefault="00897008" w:rsidP="00897008">
      <w:pPr>
        <w:pStyle w:val="a3"/>
        <w:numPr>
          <w:ilvl w:val="1"/>
          <w:numId w:val="1"/>
        </w:numPr>
        <w:spacing w:line="360" w:lineRule="auto"/>
        <w:ind w:left="0" w:firstLine="720"/>
        <w:rPr>
          <w:rFonts w:eastAsia="Calibri"/>
          <w:szCs w:val="28"/>
        </w:rPr>
      </w:pPr>
      <w:proofErr w:type="gramStart"/>
      <w:r w:rsidRPr="000869B6">
        <w:rPr>
          <w:rFonts w:eastAsia="Calibri"/>
          <w:szCs w:val="28"/>
        </w:rPr>
        <w:t>Настоящее Положение о Рабочей группе окружной избирател</w:t>
      </w:r>
      <w:r w:rsidRPr="000869B6">
        <w:rPr>
          <w:rFonts w:eastAsia="Calibri"/>
          <w:szCs w:val="28"/>
        </w:rPr>
        <w:t>ь</w:t>
      </w:r>
      <w:r w:rsidRPr="000869B6">
        <w:rPr>
          <w:rFonts w:eastAsia="Calibri"/>
          <w:szCs w:val="28"/>
        </w:rPr>
        <w:t>ной комиссии одноманда</w:t>
      </w:r>
      <w:r>
        <w:rPr>
          <w:rFonts w:eastAsia="Calibri"/>
          <w:szCs w:val="28"/>
        </w:rPr>
        <w:t>тного избирательного округа № 12</w:t>
      </w:r>
      <w:r w:rsidRPr="000869B6">
        <w:rPr>
          <w:rFonts w:eastAsia="Calibri"/>
          <w:szCs w:val="28"/>
        </w:rPr>
        <w:t xml:space="preserve"> (далее - ОИК) по информационным спорам и иным вопросам информационного обеспечения при проведении выборов депутатов Законодательного Собрания Краснода</w:t>
      </w:r>
      <w:r w:rsidRPr="000869B6">
        <w:rPr>
          <w:rFonts w:eastAsia="Calibri"/>
          <w:szCs w:val="28"/>
        </w:rPr>
        <w:t>р</w:t>
      </w:r>
      <w:r w:rsidRPr="000869B6">
        <w:rPr>
          <w:rFonts w:eastAsia="Calibri"/>
          <w:szCs w:val="28"/>
        </w:rPr>
        <w:t>ского края седьмого созыва (далее – Положение) определяет порядок и фо</w:t>
      </w:r>
      <w:r w:rsidRPr="000869B6">
        <w:rPr>
          <w:rFonts w:eastAsia="Calibri"/>
          <w:szCs w:val="28"/>
        </w:rPr>
        <w:t>р</w:t>
      </w:r>
      <w:r w:rsidRPr="000869B6">
        <w:rPr>
          <w:rFonts w:eastAsia="Calibri"/>
          <w:szCs w:val="28"/>
        </w:rPr>
        <w:t>мы деятельности Рабочей группы ОИК по информационным спорам и иным вопросам информационного обеспечения выборов (далее – Рабочая группа).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 w:rsidRPr="000869B6">
        <w:rPr>
          <w:rFonts w:eastAsia="Calibri"/>
          <w:szCs w:val="28"/>
        </w:rPr>
        <w:t>Рабочая группа создается в целях всестороннего и полного рассмотрения ж</w:t>
      </w:r>
      <w:r w:rsidRPr="000869B6">
        <w:rPr>
          <w:rFonts w:eastAsia="Calibri"/>
          <w:szCs w:val="28"/>
        </w:rPr>
        <w:t>а</w:t>
      </w:r>
      <w:r w:rsidRPr="000869B6">
        <w:rPr>
          <w:rFonts w:eastAsia="Calibri"/>
          <w:szCs w:val="28"/>
        </w:rPr>
        <w:t>лоб и обращений, поступающих в ОИК, в период подготовки и проведения выборов депутатов Законодательного Собрания Краснодарского края сед</w:t>
      </w:r>
      <w:r w:rsidRPr="000869B6">
        <w:rPr>
          <w:rFonts w:eastAsia="Calibri"/>
          <w:szCs w:val="28"/>
        </w:rPr>
        <w:t>ь</w:t>
      </w:r>
      <w:r w:rsidRPr="000869B6">
        <w:rPr>
          <w:rFonts w:eastAsia="Calibri"/>
          <w:szCs w:val="28"/>
        </w:rPr>
        <w:t>мого созыва, связанных с нарушениями порядка и правил информирования избирателей, установленного порядка проведения предвыборной агитации для их предварительного рассмотрения и подготовки предложений на зас</w:t>
      </w:r>
      <w:r w:rsidRPr="000869B6">
        <w:rPr>
          <w:rFonts w:eastAsia="Calibri"/>
          <w:szCs w:val="28"/>
        </w:rPr>
        <w:t>е</w:t>
      </w:r>
      <w:r w:rsidRPr="000869B6">
        <w:rPr>
          <w:rFonts w:eastAsia="Calibri"/>
          <w:szCs w:val="28"/>
        </w:rPr>
        <w:t>дание ОИК или мотивированных проектов ответов заявителям.</w:t>
      </w:r>
      <w:proofErr w:type="gramEnd"/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1.2. Полномочия Рабочей группы, установленные настоящим Полож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нием, реализуются ею в период срока полномочий ОИК.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1.3. Рабочая группа в своей деятельности руководствуется Конституц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>ей Российской Федерации, федеральными конституционными законами, ф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 xml:space="preserve">деральными законами, законами Краснодарского края, </w:t>
      </w:r>
      <w:r w:rsidRPr="00C00723">
        <w:rPr>
          <w:rFonts w:eastAsia="Calibri"/>
          <w:szCs w:val="28"/>
        </w:rPr>
        <w:lastRenderedPageBreak/>
        <w:t>инструкциями, норм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тивными актами Центральной избирательной комиссии Российской Федер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ции и избирательной комиссии Краснодарского края, а также настоящим П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ложением.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b/>
          <w:szCs w:val="28"/>
        </w:rPr>
      </w:pPr>
      <w:r w:rsidRPr="00C00723">
        <w:rPr>
          <w:rFonts w:eastAsia="Times New Roman"/>
          <w:szCs w:val="28"/>
        </w:rPr>
        <w:t>1.4. Рабочая группа в пределах полномочий, предоставленных ей н</w:t>
      </w:r>
      <w:r w:rsidRPr="00C00723">
        <w:rPr>
          <w:rFonts w:eastAsia="Times New Roman"/>
          <w:szCs w:val="28"/>
        </w:rPr>
        <w:t>а</w:t>
      </w:r>
      <w:r w:rsidRPr="00C00723">
        <w:rPr>
          <w:rFonts w:eastAsia="Times New Roman"/>
          <w:szCs w:val="28"/>
        </w:rPr>
        <w:t xml:space="preserve">стоящим Положением, взаимодействует с Управлением </w:t>
      </w:r>
      <w:proofErr w:type="spellStart"/>
      <w:r w:rsidRPr="00C00723">
        <w:rPr>
          <w:rFonts w:eastAsia="Times New Roman"/>
          <w:szCs w:val="28"/>
        </w:rPr>
        <w:t>Роскомнадзора</w:t>
      </w:r>
      <w:proofErr w:type="spellEnd"/>
      <w:r w:rsidRPr="00C00723">
        <w:rPr>
          <w:rFonts w:eastAsia="Times New Roman"/>
          <w:szCs w:val="28"/>
        </w:rPr>
        <w:t xml:space="preserve"> по Южному федеральному округу, органами государственной власти Красн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дарского края, государственными, муниципальными органами, нижестоящ</w:t>
      </w:r>
      <w:r w:rsidRPr="00C00723">
        <w:rPr>
          <w:rFonts w:eastAsia="Times New Roman"/>
          <w:szCs w:val="28"/>
        </w:rPr>
        <w:t>и</w:t>
      </w:r>
      <w:r w:rsidRPr="00C00723">
        <w:rPr>
          <w:rFonts w:eastAsia="Times New Roman"/>
          <w:szCs w:val="28"/>
        </w:rPr>
        <w:t>ми избирательными комиссиями, уполномоченными представителями пол</w:t>
      </w:r>
      <w:r w:rsidRPr="00C00723">
        <w:rPr>
          <w:rFonts w:eastAsia="Times New Roman"/>
          <w:szCs w:val="28"/>
        </w:rPr>
        <w:t>и</w:t>
      </w:r>
      <w:r w:rsidRPr="00C00723">
        <w:rPr>
          <w:rFonts w:eastAsia="Times New Roman"/>
          <w:szCs w:val="28"/>
        </w:rPr>
        <w:t>тических партий, избирательных объединений, кандидатами, зарегистрир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ванными кандидатами, организациями, осуществляющими выпуск средств массовой информации, и другими участниками избирательного процесса.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1.5. Решение о передаче в Рабочую группу жалоб и обращений, пост</w:t>
      </w:r>
      <w:r w:rsidRPr="00C00723">
        <w:rPr>
          <w:rFonts w:eastAsia="Calibri"/>
          <w:szCs w:val="28"/>
        </w:rPr>
        <w:t>у</w:t>
      </w:r>
      <w:r w:rsidRPr="00C00723">
        <w:rPr>
          <w:rFonts w:eastAsia="Calibri"/>
          <w:szCs w:val="28"/>
        </w:rPr>
        <w:t>пивших в ОИК, для их предварительного рассмотрения и подготовки пре</w:t>
      </w:r>
      <w:r w:rsidRPr="00C00723">
        <w:rPr>
          <w:rFonts w:eastAsia="Calibri"/>
          <w:szCs w:val="28"/>
        </w:rPr>
        <w:t>д</w:t>
      </w:r>
      <w:r w:rsidRPr="00C00723">
        <w:rPr>
          <w:rFonts w:eastAsia="Calibri"/>
          <w:szCs w:val="28"/>
        </w:rPr>
        <w:t>ложений принимается председателем ОИК.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1.6. Результаты проверок, выводы и предложения по рассмотренным жалобам и обращениям Рабочая группа представляет председателю ОИК, по решению которого они выносятся на ОИК, либо готовится ответ заявителю. 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>1.7. В случае принятия жалобы к рассмотрению судом и обращения т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го же заявителя с аналогичной жалобой в ОИК рассмотрение этой жалобы приостанавливается до вступления решения суда в законную силу. В случае вынесения судом решения по существу жалобы ОИК прекращает ее рассмо</w:t>
      </w:r>
      <w:r w:rsidRPr="00C00723">
        <w:rPr>
          <w:rFonts w:eastAsia="Times New Roman"/>
          <w:szCs w:val="28"/>
        </w:rPr>
        <w:t>т</w:t>
      </w:r>
      <w:r w:rsidRPr="00C00723">
        <w:rPr>
          <w:rFonts w:eastAsia="Times New Roman"/>
          <w:szCs w:val="28"/>
        </w:rPr>
        <w:t>рение, о чем сообщается заявителю.</w:t>
      </w:r>
    </w:p>
    <w:p w:rsidR="00897008" w:rsidRPr="00C00723" w:rsidRDefault="00897008" w:rsidP="00897008">
      <w:pPr>
        <w:spacing w:line="360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2. Порядок формирования Рабочей группы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2.1. Рабочая группа формируется ОИК из числа членов ОИК с правом решающего голоса, общественных объединений журналистов, организаций, осуществляющих выпуск средств массовой информации и специалистов на основании предложений указанных органов и организаций. 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2.2. Персональный состав Рабочей группы, ее руководитель, замест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 xml:space="preserve">тель руководителя и секретарь утверждаются решением ОИК. В том </w:t>
      </w:r>
      <w:r w:rsidRPr="00C00723">
        <w:rPr>
          <w:rFonts w:eastAsia="Calibri"/>
          <w:szCs w:val="28"/>
        </w:rPr>
        <w:lastRenderedPageBreak/>
        <w:t>же п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рядке в персональный состав Рабочей группы могут вноситься изменения.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2.3. В отсутствие руководителя Рабочей группы его полномочия исполняет заместитель руководителя Рабочей группы, а в случае и его отсутс</w:t>
      </w:r>
      <w:r w:rsidRPr="00C00723">
        <w:rPr>
          <w:rFonts w:eastAsia="Calibri"/>
          <w:szCs w:val="28"/>
        </w:rPr>
        <w:t>т</w:t>
      </w:r>
      <w:r w:rsidRPr="00C00723">
        <w:rPr>
          <w:rFonts w:eastAsia="Calibri"/>
          <w:szCs w:val="28"/>
        </w:rPr>
        <w:t>вия</w:t>
      </w:r>
      <w:r w:rsidRPr="00C00723">
        <w:rPr>
          <w:rFonts w:eastAsia="Calibri"/>
          <w:b/>
          <w:szCs w:val="28"/>
        </w:rPr>
        <w:t xml:space="preserve"> –</w:t>
      </w:r>
      <w:r w:rsidRPr="00C00723">
        <w:rPr>
          <w:rFonts w:eastAsia="Calibri"/>
          <w:szCs w:val="28"/>
        </w:rPr>
        <w:t xml:space="preserve"> один из членов Рабочей группы по поручению руководителя Рабочей группы, согласованному с председателем ОИК.</w:t>
      </w:r>
    </w:p>
    <w:p w:rsidR="00897008" w:rsidRPr="00C00723" w:rsidRDefault="00897008" w:rsidP="00897008">
      <w:pPr>
        <w:spacing w:line="360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3. Задачи Рабочей группы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3.1. Основными задачами Рабочей группы являются: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- предварительное рассмотрение жалоб и обращений о нарушениях п</w:t>
      </w:r>
      <w:r w:rsidRPr="00C00723">
        <w:rPr>
          <w:rFonts w:eastAsia="Times New Roman"/>
          <w:szCs w:val="28"/>
          <w:lang w:eastAsia="ru-RU"/>
        </w:rPr>
        <w:t>о</w:t>
      </w:r>
      <w:r w:rsidRPr="00C00723">
        <w:rPr>
          <w:rFonts w:eastAsia="Times New Roman"/>
          <w:szCs w:val="28"/>
          <w:lang w:eastAsia="ru-RU"/>
        </w:rPr>
        <w:t>рядка применения действующего законодательства в части информационного обеспечения выборов, установленных правил проведения предвыборной аг</w:t>
      </w:r>
      <w:r w:rsidRPr="00C00723">
        <w:rPr>
          <w:rFonts w:eastAsia="Times New Roman"/>
          <w:szCs w:val="28"/>
          <w:lang w:eastAsia="ru-RU"/>
        </w:rPr>
        <w:t>и</w:t>
      </w:r>
      <w:r w:rsidRPr="00C00723">
        <w:rPr>
          <w:rFonts w:eastAsia="Times New Roman"/>
          <w:szCs w:val="28"/>
          <w:lang w:eastAsia="ru-RU"/>
        </w:rPr>
        <w:t>тации кандидатами, зарегистрированными кандидатами, уполномоченными представителями избирательных объединений, зарегистрировавших списки кандидатов, и иными участниками избирательного процесса;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- рассмотрение, проверка и анализ экземпляров агитационных печа</w:t>
      </w:r>
      <w:r w:rsidRPr="00C00723">
        <w:rPr>
          <w:rFonts w:eastAsia="Times New Roman"/>
          <w:szCs w:val="28"/>
          <w:lang w:eastAsia="ru-RU"/>
        </w:rPr>
        <w:t>т</w:t>
      </w:r>
      <w:r w:rsidRPr="00C00723">
        <w:rPr>
          <w:rFonts w:eastAsia="Times New Roman"/>
          <w:szCs w:val="28"/>
          <w:lang w:eastAsia="ru-RU"/>
        </w:rPr>
        <w:t>ных материалов или их копий, экземпляров аудиовизуальных агитационных материалов, фотографий иных агитационных материалов, представленных в ОИК в порядке, установленных краевым законодательством о выборах на предмет их соответствия требованиям данного законодательства</w:t>
      </w:r>
      <w:r w:rsidRPr="00C00723">
        <w:rPr>
          <w:rFonts w:eastAsia="Times New Roman"/>
          <w:b/>
          <w:szCs w:val="28"/>
          <w:lang w:eastAsia="ru-RU"/>
        </w:rPr>
        <w:t>,</w:t>
      </w:r>
      <w:r w:rsidRPr="00C00723">
        <w:rPr>
          <w:rFonts w:eastAsia="Times New Roman"/>
          <w:szCs w:val="28"/>
          <w:lang w:eastAsia="ru-RU"/>
        </w:rPr>
        <w:t xml:space="preserve"> а также подготовка соответствующих заключений; 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b/>
          <w:szCs w:val="28"/>
        </w:rPr>
      </w:pPr>
      <w:r w:rsidRPr="00C00723">
        <w:rPr>
          <w:rFonts w:eastAsia="Calibri"/>
          <w:szCs w:val="28"/>
        </w:rPr>
        <w:t>- подготовка предложений для рассмотрения и принятия решений ОИК по поступившим обращениям, проектов представлений ОИК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рассмотрение вопросов, касающихся публикаций результатов опросов общественного мнения, связанных с выборами;</w:t>
      </w:r>
    </w:p>
    <w:p w:rsidR="00897008" w:rsidRPr="00C00723" w:rsidRDefault="00897008" w:rsidP="00897008">
      <w:pPr>
        <w:spacing w:line="360" w:lineRule="auto"/>
        <w:ind w:firstLine="709"/>
        <w:rPr>
          <w:rFonts w:eastAsia="Calibri"/>
          <w:szCs w:val="28"/>
        </w:rPr>
      </w:pPr>
      <w:r w:rsidRPr="00C00723">
        <w:rPr>
          <w:rFonts w:eastAsia="Calibri"/>
          <w:szCs w:val="28"/>
        </w:rPr>
        <w:t xml:space="preserve">- рассмотрение полученных ОИК 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</w:t>
      </w:r>
      <w:r w:rsidRPr="00C00723">
        <w:rPr>
          <w:rFonts w:eastAsia="Calibri"/>
          <w:szCs w:val="28"/>
        </w:rPr>
        <w:lastRenderedPageBreak/>
        <w:t>редакций периодических печатных изданий, редакций сетевых изданий, общ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ственных объединений, их должностных лиц, сведений и материалов по в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просам компетенции Рабочей группы;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подготовка проектов ответов заявителям.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3.2.</w:t>
      </w:r>
      <w:r w:rsidRPr="00C00723">
        <w:rPr>
          <w:rFonts w:eastAsia="Times New Roman"/>
          <w:b/>
          <w:szCs w:val="28"/>
          <w:lang w:eastAsia="ru-RU"/>
        </w:rPr>
        <w:t xml:space="preserve"> </w:t>
      </w:r>
      <w:r w:rsidRPr="00C00723">
        <w:rPr>
          <w:rFonts w:eastAsia="Times New Roman"/>
          <w:szCs w:val="28"/>
          <w:lang w:eastAsia="ru-RU"/>
        </w:rPr>
        <w:t>В случаях выявления Рабочей группой признаков нарушения зак</w:t>
      </w:r>
      <w:r w:rsidRPr="00C00723">
        <w:rPr>
          <w:rFonts w:eastAsia="Times New Roman"/>
          <w:szCs w:val="28"/>
          <w:lang w:eastAsia="ru-RU"/>
        </w:rPr>
        <w:t>о</w:t>
      </w:r>
      <w:r w:rsidRPr="00C00723">
        <w:rPr>
          <w:rFonts w:eastAsia="Times New Roman"/>
          <w:szCs w:val="28"/>
          <w:lang w:eastAsia="ru-RU"/>
        </w:rPr>
        <w:t>нодательства о выборах, она, изучив обстоятельства дела, вправе выносить предварительную юридическую оценку обжалуемого действия (бездействия) и представлять соответствующий материал председателю ОИК для принятия дальнейших решений.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3.3. Члены Рабочей группы запрашивают разъяснения по рассматр</w:t>
      </w:r>
      <w:r w:rsidRPr="00C00723">
        <w:rPr>
          <w:rFonts w:eastAsia="Times New Roman"/>
          <w:szCs w:val="28"/>
          <w:lang w:eastAsia="ru-RU"/>
        </w:rPr>
        <w:t>и</w:t>
      </w:r>
      <w:r w:rsidRPr="00C00723">
        <w:rPr>
          <w:rFonts w:eastAsia="Times New Roman"/>
          <w:szCs w:val="28"/>
          <w:lang w:eastAsia="ru-RU"/>
        </w:rPr>
        <w:t>ваемому вопросу у зарегистрированных кандидатов, их доверенных лиц, о</w:t>
      </w:r>
      <w:r w:rsidRPr="00C00723">
        <w:rPr>
          <w:rFonts w:eastAsia="Times New Roman"/>
          <w:szCs w:val="28"/>
          <w:lang w:eastAsia="ru-RU"/>
        </w:rPr>
        <w:t>р</w:t>
      </w:r>
      <w:r w:rsidRPr="00C00723">
        <w:rPr>
          <w:rFonts w:eastAsia="Times New Roman"/>
          <w:szCs w:val="28"/>
          <w:lang w:eastAsia="ru-RU"/>
        </w:rPr>
        <w:t>ганизаций, осуществляющих выпуск средств массовой информации, предст</w:t>
      </w:r>
      <w:r w:rsidRPr="00C00723">
        <w:rPr>
          <w:rFonts w:eastAsia="Times New Roman"/>
          <w:szCs w:val="28"/>
          <w:lang w:eastAsia="ru-RU"/>
        </w:rPr>
        <w:t>а</w:t>
      </w:r>
      <w:r w:rsidRPr="00C00723">
        <w:rPr>
          <w:rFonts w:eastAsia="Times New Roman"/>
          <w:szCs w:val="28"/>
          <w:lang w:eastAsia="ru-RU"/>
        </w:rPr>
        <w:t>вителей избирательных объединений и иных участников избирательного для принятия соответствующего решения по существу вопроса.</w:t>
      </w:r>
    </w:p>
    <w:p w:rsidR="00897008" w:rsidRPr="00C00723" w:rsidRDefault="00897008" w:rsidP="00897008">
      <w:pPr>
        <w:spacing w:line="360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4. Полномочия Рабочей группы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4.1. В целях реализации своих задач, определенных настоящим Пол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жением, Рабочая группа вправе: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4.1.1. </w:t>
      </w:r>
      <w:proofErr w:type="gramStart"/>
      <w:r w:rsidRPr="00C00723">
        <w:rPr>
          <w:rFonts w:eastAsia="Times New Roman"/>
          <w:szCs w:val="28"/>
        </w:rPr>
        <w:t xml:space="preserve">Вносить предложения ОИК (председателю ОИК) по подготовке обращений (запросов) к Управлению </w:t>
      </w:r>
      <w:proofErr w:type="spellStart"/>
      <w:r w:rsidRPr="00C00723">
        <w:rPr>
          <w:rFonts w:eastAsia="Times New Roman"/>
          <w:szCs w:val="28"/>
        </w:rPr>
        <w:t>Роскомнадзора</w:t>
      </w:r>
      <w:proofErr w:type="spellEnd"/>
      <w:r w:rsidRPr="00C00723">
        <w:rPr>
          <w:rFonts w:eastAsia="Times New Roman"/>
          <w:szCs w:val="28"/>
        </w:rPr>
        <w:t xml:space="preserve"> по Южному федерал</w:t>
      </w:r>
      <w:r w:rsidRPr="00C00723">
        <w:rPr>
          <w:rFonts w:eastAsia="Times New Roman"/>
          <w:szCs w:val="28"/>
        </w:rPr>
        <w:t>ь</w:t>
      </w:r>
      <w:r w:rsidRPr="00C00723">
        <w:rPr>
          <w:rFonts w:eastAsia="Times New Roman"/>
          <w:szCs w:val="28"/>
        </w:rPr>
        <w:t>ному округу, государственным органам, органам государственной власти, органам местного самоуправления, средствам массовой информации, ниж</w:t>
      </w:r>
      <w:r w:rsidRPr="00C00723">
        <w:rPr>
          <w:rFonts w:eastAsia="Times New Roman"/>
          <w:szCs w:val="28"/>
        </w:rPr>
        <w:t>е</w:t>
      </w:r>
      <w:r w:rsidRPr="00C00723">
        <w:rPr>
          <w:rFonts w:eastAsia="Times New Roman"/>
          <w:szCs w:val="28"/>
        </w:rPr>
        <w:t>стоящим избирательным комиссиям, кандидатам, зарегистрированным ка</w:t>
      </w:r>
      <w:r w:rsidRPr="00C00723">
        <w:rPr>
          <w:rFonts w:eastAsia="Times New Roman"/>
          <w:szCs w:val="28"/>
        </w:rPr>
        <w:t>н</w:t>
      </w:r>
      <w:r w:rsidRPr="00C00723">
        <w:rPr>
          <w:rFonts w:eastAsia="Times New Roman"/>
          <w:szCs w:val="28"/>
        </w:rPr>
        <w:t>дидатам, избирательным объединениям, другим участникам.</w:t>
      </w:r>
      <w:proofErr w:type="gramEnd"/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>4.1.2. Самостоятельно запрашивать у нижестоящих избирательных комиссий, соответствующих органов, организаций, их должностных лиц, физ</w:t>
      </w:r>
      <w:r w:rsidRPr="00C00723">
        <w:rPr>
          <w:rFonts w:eastAsia="Times New Roman"/>
          <w:szCs w:val="28"/>
        </w:rPr>
        <w:t>и</w:t>
      </w:r>
      <w:r w:rsidRPr="00C00723">
        <w:rPr>
          <w:rFonts w:eastAsia="Times New Roman"/>
          <w:szCs w:val="28"/>
        </w:rPr>
        <w:t xml:space="preserve">ческих лиц необходимые для рассмотрения жалоб и обращений сведения и материалы. 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4.1.3. Вносить на рассмотрение ОИК предложения по устранению в</w:t>
      </w:r>
      <w:r w:rsidRPr="00C00723">
        <w:rPr>
          <w:rFonts w:eastAsia="Calibri"/>
          <w:szCs w:val="28"/>
        </w:rPr>
        <w:t>ы</w:t>
      </w:r>
      <w:r w:rsidRPr="00C00723">
        <w:rPr>
          <w:rFonts w:eastAsia="Calibri"/>
          <w:szCs w:val="28"/>
        </w:rPr>
        <w:t>явленных нарушений.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lastRenderedPageBreak/>
        <w:t>4.1.4. Согласовывать с председателем ОИК список лиц, приглашаемых на заседание ОИК.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4.1.5. С учетом поступившей жалобы, поступившего обращения вносить предложения ОИК (председателю ОИК) о направлении в правоохран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>тельные органы представлений о проведении соответствующих проверок и пресечении установленных нарушений.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4.2. Решения Рабочей группы и предлагаемые ею проекты документов, принятые на ее заседаниях, носят </w:t>
      </w:r>
      <w:proofErr w:type="gramStart"/>
      <w:r w:rsidRPr="00C00723">
        <w:rPr>
          <w:rFonts w:eastAsia="Times New Roman"/>
          <w:szCs w:val="28"/>
        </w:rPr>
        <w:t>для</w:t>
      </w:r>
      <w:proofErr w:type="gramEnd"/>
      <w:r w:rsidRPr="00C00723">
        <w:rPr>
          <w:rFonts w:eastAsia="Times New Roman"/>
          <w:szCs w:val="28"/>
        </w:rPr>
        <w:t xml:space="preserve"> ОИК рекомендательный характер.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4.3. Запрещается направлять жалобу на рассмотрение нижестоящей избирательной комиссии и должностным лицам, решения или действия (бе</w:t>
      </w:r>
      <w:r w:rsidRPr="00C00723">
        <w:rPr>
          <w:rFonts w:eastAsia="Calibri"/>
          <w:szCs w:val="28"/>
        </w:rPr>
        <w:t>з</w:t>
      </w:r>
      <w:r w:rsidRPr="00C00723">
        <w:rPr>
          <w:rFonts w:eastAsia="Calibri"/>
          <w:szCs w:val="28"/>
        </w:rPr>
        <w:t>действие) которых обжалуются, за исключением случаев, когда жалоба должна быть рассмотрена по существу на заседании нижестоящей избир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тельной комиссии.</w:t>
      </w:r>
    </w:p>
    <w:p w:rsidR="00897008" w:rsidRPr="00C00723" w:rsidRDefault="00897008" w:rsidP="00897008">
      <w:pPr>
        <w:spacing w:line="360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5. Организация деятельности Рабочей группы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bCs/>
          <w:szCs w:val="28"/>
          <w:lang w:eastAsia="ru-RU"/>
        </w:rPr>
      </w:pPr>
      <w:r w:rsidRPr="00C00723">
        <w:rPr>
          <w:rFonts w:eastAsia="Times New Roman"/>
          <w:bCs/>
          <w:szCs w:val="28"/>
          <w:lang w:eastAsia="ru-RU"/>
        </w:rPr>
        <w:t>5.1. Деятельность Рабочей группы осуществляется, как правило, в виде проведения ее заседаний.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C00723">
        <w:rPr>
          <w:rFonts w:eastAsia="Times New Roman"/>
          <w:bCs/>
          <w:szCs w:val="28"/>
          <w:lang w:eastAsia="ru-RU"/>
        </w:rPr>
        <w:t>Заседания Рабочей группы созывается</w:t>
      </w:r>
      <w:r w:rsidRPr="00C00723">
        <w:rPr>
          <w:rFonts w:eastAsia="Times New Roman"/>
          <w:b/>
          <w:bCs/>
          <w:szCs w:val="28"/>
          <w:lang w:eastAsia="ru-RU"/>
        </w:rPr>
        <w:t xml:space="preserve"> </w:t>
      </w:r>
      <w:r w:rsidRPr="00C00723">
        <w:rPr>
          <w:rFonts w:eastAsia="Times New Roman"/>
          <w:bCs/>
          <w:szCs w:val="28"/>
          <w:lang w:eastAsia="ru-RU"/>
        </w:rPr>
        <w:t>по мере необходимости ее руководителем (в случае его отсутствия</w:t>
      </w:r>
      <w:r w:rsidRPr="00C00723">
        <w:rPr>
          <w:rFonts w:eastAsia="Times New Roman"/>
          <w:b/>
          <w:bCs/>
          <w:szCs w:val="28"/>
          <w:lang w:eastAsia="ru-RU"/>
        </w:rPr>
        <w:t xml:space="preserve"> – </w:t>
      </w:r>
      <w:r w:rsidRPr="00C00723">
        <w:rPr>
          <w:rFonts w:eastAsia="Times New Roman"/>
          <w:bCs/>
          <w:szCs w:val="28"/>
          <w:lang w:eastAsia="ru-RU"/>
        </w:rPr>
        <w:t>иным лицом, ук</w:t>
      </w:r>
      <w:r w:rsidRPr="00C00723">
        <w:rPr>
          <w:rFonts w:eastAsia="Times New Roman"/>
          <w:bCs/>
          <w:szCs w:val="28"/>
          <w:lang w:eastAsia="ru-RU"/>
        </w:rPr>
        <w:t>а</w:t>
      </w:r>
      <w:r w:rsidRPr="00C00723">
        <w:rPr>
          <w:rFonts w:eastAsia="Times New Roman"/>
          <w:bCs/>
          <w:szCs w:val="28"/>
          <w:lang w:eastAsia="ru-RU"/>
        </w:rPr>
        <w:t>занным в пункте 2.3 настоящего Положения).</w:t>
      </w:r>
    </w:p>
    <w:p w:rsidR="00897008" w:rsidRPr="00C00723" w:rsidRDefault="00897008" w:rsidP="00897008">
      <w:pPr>
        <w:spacing w:line="360" w:lineRule="auto"/>
        <w:rPr>
          <w:rFonts w:eastAsia="Times New Roman"/>
          <w:bCs/>
          <w:szCs w:val="28"/>
          <w:lang w:eastAsia="ru-RU"/>
        </w:rPr>
      </w:pPr>
      <w:r w:rsidRPr="00C00723">
        <w:rPr>
          <w:rFonts w:eastAsia="Calibri"/>
          <w:szCs w:val="28"/>
        </w:rPr>
        <w:tab/>
        <w:t>О времени и месте заседания Рабочей группы извещаются члены ОИК с правом решающего голоса.</w:t>
      </w:r>
      <w:r>
        <w:rPr>
          <w:rFonts w:eastAsia="Calibri"/>
          <w:szCs w:val="28"/>
        </w:rPr>
        <w:t xml:space="preserve"> </w:t>
      </w:r>
      <w:r w:rsidRPr="00C00723">
        <w:rPr>
          <w:rFonts w:eastAsia="Times New Roman"/>
          <w:bCs/>
          <w:szCs w:val="28"/>
          <w:lang w:eastAsia="ru-RU"/>
        </w:rPr>
        <w:t>Заседание Рабочей группы считается правомо</w:t>
      </w:r>
      <w:r w:rsidRPr="00C00723">
        <w:rPr>
          <w:rFonts w:eastAsia="Times New Roman"/>
          <w:bCs/>
          <w:szCs w:val="28"/>
          <w:lang w:eastAsia="ru-RU"/>
        </w:rPr>
        <w:t>ч</w:t>
      </w:r>
      <w:r w:rsidRPr="00C00723">
        <w:rPr>
          <w:rFonts w:eastAsia="Times New Roman"/>
          <w:bCs/>
          <w:szCs w:val="28"/>
          <w:lang w:eastAsia="ru-RU"/>
        </w:rPr>
        <w:t>ным, если на нем присутствуют не менее пяти членов Рабочей группы и ее руководитель или лицо, его замещающее.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bCs/>
          <w:szCs w:val="28"/>
          <w:lang w:eastAsia="ru-RU"/>
        </w:rPr>
      </w:pPr>
      <w:r w:rsidRPr="00C00723">
        <w:rPr>
          <w:rFonts w:eastAsia="Times New Roman"/>
          <w:bCs/>
          <w:szCs w:val="28"/>
          <w:lang w:eastAsia="ru-RU"/>
        </w:rPr>
        <w:t>Деятельность Рабочей группы осуществляется на основе коллегиальн</w:t>
      </w:r>
      <w:r w:rsidRPr="00C00723">
        <w:rPr>
          <w:rFonts w:eastAsia="Times New Roman"/>
          <w:bCs/>
          <w:szCs w:val="28"/>
          <w:lang w:eastAsia="ru-RU"/>
        </w:rPr>
        <w:t>о</w:t>
      </w:r>
      <w:r w:rsidRPr="00C00723">
        <w:rPr>
          <w:rFonts w:eastAsia="Times New Roman"/>
          <w:bCs/>
          <w:szCs w:val="28"/>
          <w:lang w:eastAsia="ru-RU"/>
        </w:rPr>
        <w:t>сти, открытого обсуждения вопросов, относящихся к ее компетенции.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5.2. На заседании Рабочей группы председательству</w:t>
      </w:r>
      <w:r>
        <w:rPr>
          <w:rFonts w:eastAsia="Calibri"/>
          <w:szCs w:val="28"/>
        </w:rPr>
        <w:t>ет руководитель Рабочей группы.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5.3. Руководитель Рабочей группы: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lastRenderedPageBreak/>
        <w:t>- организует деятельность Рабочей группы, ее делопроизводство, вносит предложения по рассмотрению вопросов, входящих в компетенцию Р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бочей группы;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распределяет обязанности между членами Рабочей группы, дает им необходимые поручения и проверяет их исполнение;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информирует ОИК о деятельности Рабочей группы.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5.4. Секретарь Рабочей группы: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оповещает членов Рабочей группы, членов ОИК, не входящих в её с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став, и приглашенных лиц о времени и месте заседания Рабочей группы;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оформляет протокол заседания Рабочей группы (если в ходе засед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ния Рабочей группы были рассмотрены несколько жалоб, обращений, то вм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сто протокола могут быть оформлены отдельные решения по каждому из них);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осуществляет хранение протоколов заседаний Рабочей группы и других документов, поступивших в Рабочую группу, до передачи их в соотве</w:t>
      </w:r>
      <w:r w:rsidRPr="00C00723">
        <w:rPr>
          <w:rFonts w:eastAsia="Calibri"/>
          <w:szCs w:val="28"/>
        </w:rPr>
        <w:t>т</w:t>
      </w:r>
      <w:r w:rsidRPr="00C00723">
        <w:rPr>
          <w:rFonts w:eastAsia="Calibri"/>
          <w:szCs w:val="28"/>
        </w:rPr>
        <w:t>ствии с пунктом 5.10 настоящего Положения.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5.5. На заседаниях Рабочей группы вправе присутствовать и высказ</w:t>
      </w:r>
      <w:r w:rsidRPr="00C00723">
        <w:rPr>
          <w:rFonts w:eastAsia="Calibri"/>
          <w:szCs w:val="28"/>
        </w:rPr>
        <w:t>ы</w:t>
      </w:r>
      <w:r w:rsidRPr="00C00723">
        <w:rPr>
          <w:rFonts w:eastAsia="Calibri"/>
          <w:szCs w:val="28"/>
        </w:rPr>
        <w:t xml:space="preserve">вать свое мнение члены </w:t>
      </w:r>
      <w:r>
        <w:rPr>
          <w:rFonts w:eastAsia="Calibri"/>
          <w:szCs w:val="28"/>
        </w:rPr>
        <w:t xml:space="preserve">окружной </w:t>
      </w:r>
      <w:r w:rsidRPr="00C00723">
        <w:rPr>
          <w:rFonts w:eastAsia="Calibri"/>
          <w:szCs w:val="28"/>
        </w:rPr>
        <w:t xml:space="preserve">избирательной комиссии с правом </w:t>
      </w:r>
      <w:proofErr w:type="gramStart"/>
      <w:r w:rsidRPr="00C00723">
        <w:rPr>
          <w:rFonts w:eastAsia="Calibri"/>
          <w:szCs w:val="28"/>
        </w:rPr>
        <w:t>р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шающего</w:t>
      </w:r>
      <w:proofErr w:type="gramEnd"/>
      <w:r w:rsidRPr="00C00723">
        <w:rPr>
          <w:rFonts w:eastAsia="Calibri"/>
          <w:szCs w:val="28"/>
        </w:rPr>
        <w:t>.</w:t>
      </w:r>
    </w:p>
    <w:p w:rsidR="00897008" w:rsidRPr="00C00723" w:rsidRDefault="00897008" w:rsidP="00897008">
      <w:pPr>
        <w:spacing w:line="360" w:lineRule="auto"/>
        <w:rPr>
          <w:rFonts w:eastAsia="Times New Roman"/>
          <w:szCs w:val="28"/>
          <w:lang w:eastAsia="ru-RU"/>
        </w:rPr>
      </w:pPr>
      <w:r w:rsidRPr="00C00723">
        <w:rPr>
          <w:rFonts w:eastAsia="Calibri"/>
          <w:szCs w:val="28"/>
        </w:rPr>
        <w:tab/>
        <w:t>5.6. 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Рабочей группы, а также лица, уполном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ченные представлять их интересы, и иные заинтересованные лица. Полном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иных государстве</w:t>
      </w:r>
      <w:r w:rsidRPr="00C00723">
        <w:rPr>
          <w:rFonts w:eastAsia="Calibri"/>
          <w:szCs w:val="28"/>
        </w:rPr>
        <w:t>н</w:t>
      </w:r>
      <w:r w:rsidRPr="00C00723">
        <w:rPr>
          <w:rFonts w:eastAsia="Calibri"/>
          <w:szCs w:val="28"/>
        </w:rPr>
        <w:t xml:space="preserve">ных органов, органов местного самоуправления, специалисты, эксперты и иные лица. Список указанных лиц определяется </w:t>
      </w:r>
      <w:r w:rsidRPr="00C00723">
        <w:rPr>
          <w:rFonts w:eastAsia="Calibri"/>
          <w:szCs w:val="28"/>
        </w:rPr>
        <w:lastRenderedPageBreak/>
        <w:t>руководителем Рабочей группы либо его заместителем накануне очередного заседания.</w:t>
      </w:r>
      <w:r>
        <w:rPr>
          <w:rFonts w:eastAsia="Calibri"/>
          <w:szCs w:val="28"/>
        </w:rPr>
        <w:t xml:space="preserve"> </w:t>
      </w:r>
      <w:r w:rsidRPr="00C00723">
        <w:rPr>
          <w:rFonts w:eastAsia="Times New Roman"/>
          <w:szCs w:val="28"/>
          <w:lang w:eastAsia="ru-RU"/>
        </w:rPr>
        <w:t>В случае пр</w:t>
      </w:r>
      <w:r w:rsidRPr="00C00723">
        <w:rPr>
          <w:rFonts w:eastAsia="Times New Roman"/>
          <w:szCs w:val="28"/>
          <w:lang w:eastAsia="ru-RU"/>
        </w:rPr>
        <w:t>и</w:t>
      </w:r>
      <w:r w:rsidRPr="00C00723">
        <w:rPr>
          <w:rFonts w:eastAsia="Times New Roman"/>
          <w:szCs w:val="28"/>
          <w:lang w:eastAsia="ru-RU"/>
        </w:rPr>
        <w:t>сутствия на заседании Рабочей группы указанных выше представителей они вправе давать объяснения по существу рассматриваемого вопроса.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5.7.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десяти минут, содо</w:t>
      </w:r>
      <w:r w:rsidRPr="00C00723">
        <w:rPr>
          <w:rFonts w:eastAsia="Calibri"/>
          <w:szCs w:val="28"/>
        </w:rPr>
        <w:t>к</w:t>
      </w:r>
      <w:r w:rsidRPr="00C00723">
        <w:rPr>
          <w:rFonts w:eastAsia="Calibri"/>
          <w:szCs w:val="28"/>
        </w:rPr>
        <w:t>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5.8. Решения Рабочей группы принимаются большинством голосов от числа присутствующих на заседании ее членов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Член Рабочей группы не принимает участия в голосовании, если пре</w:t>
      </w:r>
      <w:r w:rsidRPr="00C00723">
        <w:rPr>
          <w:rFonts w:eastAsia="Calibri"/>
          <w:szCs w:val="28"/>
        </w:rPr>
        <w:t>д</w:t>
      </w:r>
      <w:r w:rsidRPr="00C00723">
        <w:rPr>
          <w:rFonts w:eastAsia="Calibri"/>
          <w:szCs w:val="28"/>
        </w:rPr>
        <w:t>метом рассмотрения Рабочей группы является обращение в связи с действ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>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чей группы.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>5.9. Заседания Рабочей группы протоколируются. Протокол заседания  (в случаях, указанных в пункте 5.4 настоящего Положения, – решение Раб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чей группы) оформляется секретарём Рабочей группы или по поручению руководителя Рабочей группы другим ее членом. Протокол заседания (реш</w:t>
      </w:r>
      <w:r w:rsidRPr="00C00723">
        <w:rPr>
          <w:rFonts w:eastAsia="Times New Roman"/>
          <w:szCs w:val="28"/>
        </w:rPr>
        <w:t>е</w:t>
      </w:r>
      <w:r w:rsidRPr="00C00723">
        <w:rPr>
          <w:rFonts w:eastAsia="Times New Roman"/>
          <w:szCs w:val="28"/>
        </w:rPr>
        <w:t>ние) подписывается руководителем (председательствующим на заседании) и секретарем Рабочей группы.</w:t>
      </w:r>
    </w:p>
    <w:p w:rsidR="00897008" w:rsidRPr="00C00723" w:rsidRDefault="00897008" w:rsidP="00897008">
      <w:pPr>
        <w:spacing w:line="360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 xml:space="preserve">5.10. Оформленные в соответствии с настоящим Положением протокол заседания или решение Рабочей группы и другие документы, рассмотренные </w:t>
      </w:r>
      <w:r w:rsidRPr="00C00723">
        <w:rPr>
          <w:rFonts w:eastAsia="Calibri"/>
          <w:szCs w:val="28"/>
        </w:rPr>
        <w:lastRenderedPageBreak/>
        <w:t>в ходе её заседания, прилагаются к решению ОИК либо к проекту ответа за</w:t>
      </w:r>
      <w:r w:rsidRPr="00C00723">
        <w:rPr>
          <w:rFonts w:eastAsia="Calibri"/>
          <w:szCs w:val="28"/>
        </w:rPr>
        <w:t>я</w:t>
      </w:r>
      <w:r w:rsidRPr="00C00723">
        <w:rPr>
          <w:rFonts w:eastAsia="Calibri"/>
          <w:szCs w:val="28"/>
        </w:rPr>
        <w:t>вителю.</w:t>
      </w:r>
    </w:p>
    <w:p w:rsidR="00897008" w:rsidRPr="00C00723" w:rsidRDefault="00897008" w:rsidP="00897008">
      <w:pPr>
        <w:spacing w:line="360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 xml:space="preserve">5.11. Допускается проведение совместных заседаний Рабочей группы с иными Рабочими группами, контрольно-ревизионной службой </w:t>
      </w:r>
      <w:proofErr w:type="gramStart"/>
      <w:r w:rsidRPr="00C00723">
        <w:rPr>
          <w:rFonts w:eastAsia="Times New Roman"/>
          <w:szCs w:val="28"/>
          <w:lang w:eastAsia="ru-RU"/>
        </w:rPr>
        <w:t>при</w:t>
      </w:r>
      <w:proofErr w:type="gramEnd"/>
      <w:r w:rsidRPr="00C00723">
        <w:rPr>
          <w:rFonts w:eastAsia="Times New Roman"/>
          <w:szCs w:val="28"/>
          <w:lang w:eastAsia="ru-RU"/>
        </w:rPr>
        <w:t xml:space="preserve"> ОИК. П</w:t>
      </w:r>
      <w:r w:rsidRPr="00C00723">
        <w:rPr>
          <w:rFonts w:eastAsia="Times New Roman"/>
          <w:szCs w:val="28"/>
          <w:lang w:eastAsia="ru-RU"/>
        </w:rPr>
        <w:t>о</w:t>
      </w:r>
      <w:r w:rsidRPr="00C00723">
        <w:rPr>
          <w:rFonts w:eastAsia="Times New Roman"/>
          <w:szCs w:val="28"/>
          <w:lang w:eastAsia="ru-RU"/>
        </w:rPr>
        <w:t xml:space="preserve">рядок проведения совместных заседаний, принятия решений определяется непосредственно на данном совместном заседании. </w:t>
      </w:r>
    </w:p>
    <w:p w:rsidR="00897008" w:rsidRPr="00C00723" w:rsidRDefault="00897008" w:rsidP="00897008">
      <w:pPr>
        <w:spacing w:line="360" w:lineRule="auto"/>
        <w:rPr>
          <w:rFonts w:ascii="Calibri" w:eastAsia="Calibri" w:hAnsi="Calibri"/>
        </w:rPr>
      </w:pPr>
      <w:r w:rsidRPr="00C00723">
        <w:rPr>
          <w:rFonts w:eastAsia="Calibri"/>
          <w:szCs w:val="28"/>
        </w:rPr>
        <w:br w:type="page"/>
      </w:r>
    </w:p>
    <w:p w:rsidR="00897008" w:rsidRPr="009F3960" w:rsidRDefault="00897008" w:rsidP="00897008">
      <w:pPr>
        <w:ind w:left="4395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lastRenderedPageBreak/>
        <w:t>Приложение № 2</w:t>
      </w:r>
    </w:p>
    <w:p w:rsidR="00897008" w:rsidRPr="009F3960" w:rsidRDefault="00897008" w:rsidP="00897008">
      <w:pPr>
        <w:ind w:left="4395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О</w:t>
      </w:r>
    </w:p>
    <w:p w:rsidR="00897008" w:rsidRDefault="00897008" w:rsidP="00897008">
      <w:pPr>
        <w:ind w:left="4395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t xml:space="preserve">решением </w:t>
      </w:r>
      <w:proofErr w:type="gramStart"/>
      <w:r w:rsidRPr="009F3960">
        <w:rPr>
          <w:rFonts w:eastAsia="Calibri"/>
          <w:szCs w:val="28"/>
        </w:rPr>
        <w:t>окружной</w:t>
      </w:r>
      <w:proofErr w:type="gramEnd"/>
      <w:r w:rsidRPr="009F3960">
        <w:rPr>
          <w:rFonts w:eastAsia="Calibri"/>
          <w:szCs w:val="28"/>
        </w:rPr>
        <w:t xml:space="preserve"> избирательной</w:t>
      </w:r>
    </w:p>
    <w:p w:rsidR="00897008" w:rsidRPr="009F3960" w:rsidRDefault="00897008" w:rsidP="00897008">
      <w:pPr>
        <w:ind w:left="4395"/>
        <w:jc w:val="center"/>
        <w:rPr>
          <w:rFonts w:eastAsia="Calibri"/>
          <w:szCs w:val="28"/>
        </w:rPr>
      </w:pPr>
      <w:r w:rsidRPr="009F3960">
        <w:rPr>
          <w:rFonts w:eastAsia="Calibri"/>
          <w:szCs w:val="28"/>
        </w:rPr>
        <w:t xml:space="preserve"> комиссии от</w:t>
      </w:r>
      <w:r>
        <w:rPr>
          <w:rFonts w:eastAsia="Calibri"/>
          <w:szCs w:val="28"/>
        </w:rPr>
        <w:t xml:space="preserve"> 10 июня 2022</w:t>
      </w:r>
      <w:r w:rsidRPr="009F3960">
        <w:rPr>
          <w:rFonts w:eastAsia="Calibri"/>
          <w:szCs w:val="28"/>
        </w:rPr>
        <w:t xml:space="preserve"> г. № </w:t>
      </w:r>
      <w:r>
        <w:rPr>
          <w:rFonts w:eastAsia="Calibri"/>
          <w:szCs w:val="28"/>
        </w:rPr>
        <w:t>1/10</w:t>
      </w:r>
    </w:p>
    <w:p w:rsidR="00897008" w:rsidRPr="009F3960" w:rsidRDefault="00897008" w:rsidP="00897008">
      <w:pPr>
        <w:jc w:val="center"/>
        <w:rPr>
          <w:rFonts w:eastAsia="Calibri"/>
          <w:szCs w:val="28"/>
        </w:rPr>
      </w:pPr>
    </w:p>
    <w:p w:rsidR="00897008" w:rsidRPr="00C00723" w:rsidRDefault="00897008" w:rsidP="00897008">
      <w:pPr>
        <w:jc w:val="center"/>
        <w:rPr>
          <w:rFonts w:eastAsia="Calibri"/>
          <w:szCs w:val="28"/>
        </w:rPr>
      </w:pPr>
    </w:p>
    <w:p w:rsidR="00897008" w:rsidRPr="00C00723" w:rsidRDefault="00897008" w:rsidP="00897008">
      <w:pPr>
        <w:jc w:val="center"/>
        <w:rPr>
          <w:rFonts w:eastAsia="Calibri"/>
          <w:b/>
          <w:bCs/>
          <w:szCs w:val="28"/>
        </w:rPr>
      </w:pPr>
      <w:r w:rsidRPr="00C00723">
        <w:rPr>
          <w:rFonts w:eastAsia="Calibri"/>
          <w:b/>
          <w:szCs w:val="28"/>
        </w:rPr>
        <w:t>СОСТАВ</w:t>
      </w:r>
    </w:p>
    <w:p w:rsidR="00897008" w:rsidRPr="00C00723" w:rsidRDefault="00897008" w:rsidP="00897008">
      <w:pPr>
        <w:jc w:val="center"/>
        <w:rPr>
          <w:rFonts w:eastAsia="Times New Roman"/>
          <w:b/>
          <w:bCs/>
          <w:szCs w:val="28"/>
          <w:lang w:eastAsia="ru-RU"/>
        </w:rPr>
      </w:pPr>
      <w:r w:rsidRPr="00C00723">
        <w:rPr>
          <w:rFonts w:eastAsia="Calibri"/>
          <w:b/>
          <w:szCs w:val="28"/>
        </w:rPr>
        <w:t>Рабочей группы окружной избирательной комиссии одномандатного</w:t>
      </w:r>
      <w:r>
        <w:rPr>
          <w:rFonts w:eastAsia="Calibri"/>
          <w:b/>
          <w:szCs w:val="28"/>
        </w:rPr>
        <w:br/>
      </w:r>
      <w:r w:rsidRPr="00C00723">
        <w:rPr>
          <w:rFonts w:eastAsia="Calibri"/>
          <w:b/>
          <w:szCs w:val="28"/>
        </w:rPr>
        <w:t>избирательного округа №</w:t>
      </w:r>
      <w:r>
        <w:rPr>
          <w:rFonts w:eastAsia="Calibri"/>
          <w:b/>
          <w:szCs w:val="28"/>
        </w:rPr>
        <w:t xml:space="preserve"> 12</w:t>
      </w:r>
      <w:r w:rsidRPr="00C00723">
        <w:rPr>
          <w:rFonts w:eastAsia="Calibri"/>
          <w:b/>
          <w:szCs w:val="28"/>
        </w:rPr>
        <w:t xml:space="preserve"> </w:t>
      </w:r>
      <w:r w:rsidRPr="00C00723">
        <w:rPr>
          <w:rFonts w:eastAsia="Times New Roman"/>
          <w:b/>
          <w:bCs/>
          <w:szCs w:val="28"/>
          <w:lang w:eastAsia="ru-RU"/>
        </w:rPr>
        <w:t>по информационным спорам и иным</w:t>
      </w:r>
      <w:r>
        <w:rPr>
          <w:rFonts w:eastAsia="Times New Roman"/>
          <w:b/>
          <w:bCs/>
          <w:szCs w:val="28"/>
          <w:lang w:eastAsia="ru-RU"/>
        </w:rPr>
        <w:br/>
      </w:r>
      <w:r w:rsidRPr="00C00723">
        <w:rPr>
          <w:rFonts w:eastAsia="Times New Roman"/>
          <w:b/>
          <w:bCs/>
          <w:szCs w:val="28"/>
          <w:lang w:eastAsia="ru-RU"/>
        </w:rPr>
        <w:t>вопросам информационного обеспечения выборов</w:t>
      </w:r>
    </w:p>
    <w:p w:rsidR="00897008" w:rsidRPr="00C00723" w:rsidRDefault="00897008" w:rsidP="00897008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897008" w:rsidRPr="00C00723" w:rsidRDefault="00897008" w:rsidP="00897008">
      <w:pPr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897008" w:rsidRPr="00C00723" w:rsidTr="00DE408B">
        <w:tc>
          <w:tcPr>
            <w:tcW w:w="4786" w:type="dxa"/>
          </w:tcPr>
          <w:p w:rsidR="00897008" w:rsidRPr="000F2A05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Резанова</w:t>
            </w:r>
            <w:proofErr w:type="spellEnd"/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7008" w:rsidRPr="000F2A05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4784" w:type="dxa"/>
          </w:tcPr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решающего голоса, руководитель Рабочей группы;</w:t>
            </w:r>
          </w:p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7008" w:rsidRPr="00C00723" w:rsidTr="00DE408B">
        <w:tc>
          <w:tcPr>
            <w:tcW w:w="4786" w:type="dxa"/>
          </w:tcPr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7008" w:rsidRPr="00C00723" w:rsidTr="00DE408B">
        <w:tc>
          <w:tcPr>
            <w:tcW w:w="4786" w:type="dxa"/>
          </w:tcPr>
          <w:p w:rsidR="00897008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Гончарова</w:t>
            </w:r>
          </w:p>
          <w:p w:rsidR="00897008" w:rsidRPr="000F2A05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Оксана Михайловна</w:t>
            </w:r>
          </w:p>
        </w:tc>
        <w:tc>
          <w:tcPr>
            <w:tcW w:w="4784" w:type="dxa"/>
          </w:tcPr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решающего голоса, заместитель р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ководителя Рабочей группы;</w:t>
            </w:r>
          </w:p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7008" w:rsidRPr="00C00723" w:rsidTr="00DE408B">
        <w:tc>
          <w:tcPr>
            <w:tcW w:w="4786" w:type="dxa"/>
          </w:tcPr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7008" w:rsidRPr="00C00723" w:rsidTr="00DE408B">
        <w:tc>
          <w:tcPr>
            <w:tcW w:w="4786" w:type="dxa"/>
          </w:tcPr>
          <w:p w:rsidR="00897008" w:rsidRPr="000F2A05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</w:p>
          <w:p w:rsidR="00897008" w:rsidRPr="000F2A05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4784" w:type="dxa"/>
          </w:tcPr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решающего голоса, секретарь Раб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чей группы;</w:t>
            </w:r>
          </w:p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008" w:rsidRDefault="00897008" w:rsidP="00897008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897008" w:rsidRPr="000F2A05" w:rsidTr="00DE408B">
        <w:tc>
          <w:tcPr>
            <w:tcW w:w="4786" w:type="dxa"/>
          </w:tcPr>
          <w:p w:rsidR="00897008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Бережная</w:t>
            </w:r>
          </w:p>
          <w:p w:rsidR="00897008" w:rsidRPr="000F2A05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4785" w:type="dxa"/>
          </w:tcPr>
          <w:p w:rsidR="00897008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его голоса, член Рабочей группы;</w:t>
            </w:r>
          </w:p>
          <w:p w:rsidR="00897008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008" w:rsidRDefault="00897008" w:rsidP="00897008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897008" w:rsidRPr="000F2A05" w:rsidTr="00DE408B">
        <w:tc>
          <w:tcPr>
            <w:tcW w:w="4786" w:type="dxa"/>
          </w:tcPr>
          <w:p w:rsidR="00897008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Прибытко</w:t>
            </w:r>
            <w:proofErr w:type="spellEnd"/>
          </w:p>
          <w:p w:rsidR="00897008" w:rsidRPr="000F2A05" w:rsidRDefault="00897008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Петр Владимирович</w:t>
            </w:r>
          </w:p>
        </w:tc>
        <w:tc>
          <w:tcPr>
            <w:tcW w:w="4784" w:type="dxa"/>
          </w:tcPr>
          <w:p w:rsidR="00897008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его голоса, член Рабочей группы.</w:t>
            </w:r>
          </w:p>
          <w:p w:rsidR="00897008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7008" w:rsidRPr="000F2A05" w:rsidRDefault="00897008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008" w:rsidRDefault="00897008" w:rsidP="00897008"/>
    <w:p w:rsidR="00897008" w:rsidRDefault="00897008" w:rsidP="00897008"/>
    <w:p w:rsidR="00897008" w:rsidRDefault="00897008" w:rsidP="00897008"/>
    <w:p w:rsidR="00897008" w:rsidRDefault="00897008" w:rsidP="00897008"/>
    <w:p w:rsidR="00333FE0" w:rsidRDefault="00897008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97008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97008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008"/>
    <w:pPr>
      <w:ind w:left="720"/>
      <w:contextualSpacing/>
    </w:pPr>
  </w:style>
  <w:style w:type="table" w:customStyle="1" w:styleId="12">
    <w:name w:val="Сетка таблицы светлая12"/>
    <w:basedOn w:val="a1"/>
    <w:uiPriority w:val="40"/>
    <w:rsid w:val="0089700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2291</Words>
  <Characters>13061</Characters>
  <Application>Microsoft Office Word</Application>
  <DocSecurity>0</DocSecurity>
  <Lines>108</Lines>
  <Paragraphs>30</Paragraphs>
  <ScaleCrop>false</ScaleCrop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2022-06-10T11:29:00Z</dcterms:created>
  <dcterms:modified xsi:type="dcterms:W3CDTF">2022-06-10T11:29:00Z</dcterms:modified>
</cp:coreProperties>
</file>