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49" w:rsidRDefault="00455449" w:rsidP="005F6DB3">
      <w:pPr>
        <w:spacing w:line="276" w:lineRule="auto"/>
        <w:jc w:val="center"/>
        <w:rPr>
          <w:rFonts w:eastAsia="Calibri"/>
          <w:b/>
          <w:szCs w:val="28"/>
        </w:rPr>
      </w:pPr>
    </w:p>
    <w:p w:rsidR="005F6DB3" w:rsidRPr="00455449" w:rsidRDefault="005F6DB3" w:rsidP="005F6DB3">
      <w:pPr>
        <w:spacing w:line="276" w:lineRule="auto"/>
        <w:jc w:val="center"/>
        <w:rPr>
          <w:rFonts w:eastAsia="Calibri"/>
          <w:b/>
          <w:szCs w:val="28"/>
        </w:rPr>
      </w:pPr>
      <w:r w:rsidRPr="00455449">
        <w:rPr>
          <w:rFonts w:eastAsia="Calibri"/>
          <w:b/>
          <w:szCs w:val="28"/>
        </w:rPr>
        <w:t>Выборы депутатов Законодательного Собрания Краснодарского края</w:t>
      </w:r>
    </w:p>
    <w:p w:rsidR="005F6DB3" w:rsidRPr="00455449" w:rsidRDefault="005F6DB3" w:rsidP="005F6DB3">
      <w:pPr>
        <w:spacing w:line="276" w:lineRule="auto"/>
        <w:jc w:val="center"/>
        <w:rPr>
          <w:rFonts w:eastAsia="Calibri"/>
          <w:b/>
          <w:szCs w:val="28"/>
        </w:rPr>
      </w:pPr>
      <w:r w:rsidRPr="00455449">
        <w:rPr>
          <w:rFonts w:eastAsia="Calibri"/>
          <w:b/>
          <w:szCs w:val="28"/>
        </w:rPr>
        <w:t>седьмого созыва</w:t>
      </w:r>
    </w:p>
    <w:p w:rsidR="005F6DB3" w:rsidRPr="00455449" w:rsidRDefault="005F6DB3" w:rsidP="005F6DB3">
      <w:pPr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455449">
        <w:rPr>
          <w:rFonts w:eastAsia="Times New Roman"/>
          <w:b/>
          <w:bCs/>
          <w:caps/>
          <w:szCs w:val="28"/>
          <w:lang w:eastAsia="ru-RU"/>
        </w:rPr>
        <w:t>Окружная избирательная комиссия</w:t>
      </w:r>
    </w:p>
    <w:p w:rsidR="005F6DB3" w:rsidRPr="00455449" w:rsidRDefault="005F6DB3" w:rsidP="005F6DB3">
      <w:pPr>
        <w:keepNext/>
        <w:keepLines/>
        <w:jc w:val="center"/>
        <w:outlineLvl w:val="3"/>
        <w:rPr>
          <w:rFonts w:eastAsia="Times New Roman"/>
          <w:b/>
          <w:bCs/>
          <w:iCs/>
          <w:szCs w:val="28"/>
          <w:lang w:eastAsia="ru-RU"/>
        </w:rPr>
      </w:pPr>
      <w:r w:rsidRPr="00455449">
        <w:rPr>
          <w:rFonts w:eastAsia="Times New Roman"/>
          <w:b/>
          <w:iCs/>
          <w:caps/>
          <w:szCs w:val="28"/>
          <w:lang w:eastAsia="ru-RU"/>
        </w:rPr>
        <w:t xml:space="preserve">ОДНОМАНДАТНОГО ИЗБИРАТЕЛЬНОГО ОКРУГА </w:t>
      </w:r>
      <w:r w:rsidRPr="00455449">
        <w:rPr>
          <w:rFonts w:eastAsia="Times New Roman"/>
          <w:b/>
          <w:bCs/>
          <w:iCs/>
          <w:szCs w:val="28"/>
          <w:lang w:eastAsia="ru-RU"/>
        </w:rPr>
        <w:t>№</w:t>
      </w:r>
      <w:r w:rsidR="00455449">
        <w:rPr>
          <w:rFonts w:eastAsia="Times New Roman"/>
          <w:b/>
          <w:bCs/>
          <w:iCs/>
          <w:szCs w:val="28"/>
          <w:lang w:eastAsia="ru-RU"/>
        </w:rPr>
        <w:t xml:space="preserve"> 12</w:t>
      </w:r>
    </w:p>
    <w:p w:rsidR="005F6DB3" w:rsidRPr="00455449" w:rsidRDefault="005F6DB3" w:rsidP="005F6DB3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5F6DB3" w:rsidRPr="00455449" w:rsidRDefault="005F6DB3" w:rsidP="005F6DB3">
      <w:pPr>
        <w:keepNext/>
        <w:keepLines/>
        <w:jc w:val="center"/>
        <w:outlineLvl w:val="3"/>
        <w:rPr>
          <w:rFonts w:eastAsia="Times New Roman"/>
          <w:b/>
          <w:iCs/>
          <w:szCs w:val="28"/>
          <w:lang w:eastAsia="ru-RU"/>
        </w:rPr>
      </w:pPr>
      <w:r w:rsidRPr="00455449">
        <w:rPr>
          <w:rFonts w:eastAsia="Times New Roman"/>
          <w:b/>
          <w:iCs/>
          <w:szCs w:val="28"/>
          <w:lang w:eastAsia="ru-RU"/>
        </w:rPr>
        <w:t>РЕШЕНИЕ</w:t>
      </w:r>
    </w:p>
    <w:p w:rsidR="005F6DB3" w:rsidRPr="00455449" w:rsidRDefault="005F6DB3" w:rsidP="005F6DB3">
      <w:pPr>
        <w:jc w:val="center"/>
        <w:rPr>
          <w:rFonts w:eastAsia="Times New Roman"/>
          <w:b/>
          <w:szCs w:val="28"/>
          <w:lang w:eastAsia="ru-RU"/>
        </w:rPr>
      </w:pPr>
      <w:r w:rsidRPr="00455449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5F6DB3" w:rsidRPr="00455449" w:rsidRDefault="005F6DB3" w:rsidP="005F6DB3">
      <w:pPr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5F6DB3" w:rsidRPr="00455449" w:rsidTr="005F6DB3">
        <w:tc>
          <w:tcPr>
            <w:tcW w:w="3107" w:type="dxa"/>
            <w:hideMark/>
          </w:tcPr>
          <w:p w:rsidR="005F6DB3" w:rsidRPr="00455449" w:rsidRDefault="00455449" w:rsidP="00455449">
            <w:pPr>
              <w:rPr>
                <w:rFonts w:eastAsia="Calibri"/>
                <w:szCs w:val="28"/>
              </w:rPr>
            </w:pPr>
            <w:r w:rsidRPr="00455449">
              <w:rPr>
                <w:rFonts w:eastAsia="Calibri"/>
                <w:szCs w:val="28"/>
              </w:rPr>
              <w:t xml:space="preserve">10 июня </w:t>
            </w:r>
            <w:r w:rsidR="005F6DB3" w:rsidRPr="00455449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5F6DB3" w:rsidRPr="00455449" w:rsidRDefault="005F6DB3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hideMark/>
          </w:tcPr>
          <w:p w:rsidR="005F6DB3" w:rsidRPr="00455449" w:rsidRDefault="00455449" w:rsidP="0045544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</w:t>
            </w:r>
            <w:r w:rsidR="005F6DB3" w:rsidRPr="00455449">
              <w:rPr>
                <w:rFonts w:eastAsia="Calibri"/>
                <w:szCs w:val="28"/>
              </w:rPr>
              <w:t xml:space="preserve">№ </w:t>
            </w:r>
            <w:r w:rsidRPr="00455449">
              <w:rPr>
                <w:rFonts w:eastAsia="Calibri"/>
                <w:szCs w:val="28"/>
              </w:rPr>
              <w:t>1/13</w:t>
            </w:r>
          </w:p>
        </w:tc>
      </w:tr>
    </w:tbl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5F6DB3" w:rsidRPr="00455449" w:rsidTr="005F6DB3">
        <w:tc>
          <w:tcPr>
            <w:tcW w:w="8363" w:type="dxa"/>
          </w:tcPr>
          <w:p w:rsidR="005F6DB3" w:rsidRPr="00455449" w:rsidRDefault="005F6DB3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F6DB3" w:rsidRPr="00455449" w:rsidRDefault="005F6DB3" w:rsidP="0045544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55449">
              <w:rPr>
                <w:rFonts w:eastAsia="Times New Roman"/>
                <w:b/>
                <w:bCs/>
                <w:szCs w:val="28"/>
                <w:lang w:eastAsia="ru-RU"/>
              </w:rPr>
              <w:t>О возложении полномочий Контрольно-ревизионной службы окружной избирательной комиссии одномандатного</w:t>
            </w:r>
            <w:r w:rsidRPr="00455449">
              <w:rPr>
                <w:rFonts w:eastAsia="Times New Roman"/>
                <w:b/>
                <w:bCs/>
                <w:szCs w:val="28"/>
                <w:lang w:eastAsia="ru-RU"/>
              </w:rPr>
              <w:br/>
              <w:t>избирательного округа №</w:t>
            </w:r>
            <w:r w:rsidR="00455449">
              <w:rPr>
                <w:rFonts w:eastAsia="Times New Roman"/>
                <w:b/>
                <w:bCs/>
                <w:szCs w:val="28"/>
                <w:lang w:eastAsia="ru-RU"/>
              </w:rPr>
              <w:t xml:space="preserve"> 12</w:t>
            </w:r>
            <w:r w:rsidRPr="00455449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Контрольно-ревизионную службу при территориальной избирательной комиссии </w:t>
            </w:r>
            <w:proofErr w:type="spellStart"/>
            <w:r w:rsidR="00455449">
              <w:rPr>
                <w:rFonts w:eastAsia="Times New Roman"/>
                <w:b/>
                <w:bCs/>
                <w:szCs w:val="28"/>
                <w:lang w:eastAsia="ru-RU"/>
              </w:rPr>
              <w:t>Лабинская</w:t>
            </w:r>
            <w:proofErr w:type="spellEnd"/>
          </w:p>
        </w:tc>
      </w:tr>
    </w:tbl>
    <w:p w:rsidR="005F6DB3" w:rsidRDefault="005F6DB3" w:rsidP="005F6DB3">
      <w:pPr>
        <w:spacing w:line="312" w:lineRule="auto"/>
        <w:rPr>
          <w:rFonts w:eastAsia="Times New Roman"/>
          <w:szCs w:val="28"/>
        </w:rPr>
      </w:pPr>
    </w:p>
    <w:p w:rsidR="005F6DB3" w:rsidRDefault="005F6DB3" w:rsidP="00AE5D91">
      <w:pPr>
        <w:spacing w:line="276" w:lineRule="auto"/>
        <w:ind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В соответствии со статьей 60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статьи 56 Закона Краснодарского края от 21 августа 2007 г. № 1315-КЗ «О выборах депутатов Законодательного Собрания Краснодарского края», на основании постановления избирательной комиссии Краснодарского края от</w:t>
      </w:r>
      <w:r w:rsidR="00455449">
        <w:rPr>
          <w:rFonts w:eastAsia="Times New Roman"/>
          <w:sz w:val="27"/>
          <w:szCs w:val="27"/>
          <w:lang w:eastAsia="ru-RU"/>
        </w:rPr>
        <w:t xml:space="preserve"> 3 июня 2022 г. №  17/153-7 </w:t>
      </w:r>
      <w:r>
        <w:rPr>
          <w:rFonts w:eastAsia="Times New Roman"/>
          <w:sz w:val="27"/>
          <w:szCs w:val="27"/>
          <w:lang w:eastAsia="ru-RU"/>
        </w:rPr>
        <w:t xml:space="preserve">«О возложении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созыва», </w:t>
      </w:r>
      <w:r>
        <w:rPr>
          <w:rFonts w:eastAsia="Times New Roman"/>
          <w:sz w:val="27"/>
          <w:szCs w:val="27"/>
        </w:rPr>
        <w:t>окружная избирательная комиссия РЕШИЛА:</w:t>
      </w:r>
    </w:p>
    <w:p w:rsidR="005F6DB3" w:rsidRDefault="005F6DB3" w:rsidP="00AE5D91">
      <w:pPr>
        <w:spacing w:line="276" w:lineRule="auto"/>
        <w:ind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 Возложить полномочия Контрольно-ревизионной службы окружной избирательной комиссии одномандатного  избирательного округа №</w:t>
      </w:r>
      <w:r w:rsidR="00455449">
        <w:rPr>
          <w:rFonts w:eastAsia="Times New Roman"/>
          <w:sz w:val="27"/>
          <w:szCs w:val="27"/>
        </w:rPr>
        <w:t xml:space="preserve"> 12</w:t>
      </w:r>
      <w:r>
        <w:rPr>
          <w:rFonts w:eastAsia="Times New Roman"/>
          <w:sz w:val="27"/>
          <w:szCs w:val="27"/>
        </w:rPr>
        <w:t xml:space="preserve"> на Контрольно-ревизионную службу при террито</w:t>
      </w:r>
      <w:r w:rsidR="00455449">
        <w:rPr>
          <w:rFonts w:eastAsia="Times New Roman"/>
          <w:sz w:val="27"/>
          <w:szCs w:val="27"/>
        </w:rPr>
        <w:t xml:space="preserve">риальной избирательной </w:t>
      </w:r>
      <w:proofErr w:type="spellStart"/>
      <w:r w:rsidR="00455449">
        <w:rPr>
          <w:rFonts w:eastAsia="Times New Roman"/>
          <w:sz w:val="27"/>
          <w:szCs w:val="27"/>
        </w:rPr>
        <w:t>комис</w:t>
      </w:r>
      <w:r w:rsidR="00AE5D91">
        <w:rPr>
          <w:rFonts w:eastAsia="Times New Roman"/>
          <w:sz w:val="27"/>
          <w:szCs w:val="27"/>
        </w:rPr>
        <w:t>-</w:t>
      </w:r>
      <w:r w:rsidR="00455449">
        <w:rPr>
          <w:rFonts w:eastAsia="Times New Roman"/>
          <w:sz w:val="27"/>
          <w:szCs w:val="27"/>
        </w:rPr>
        <w:t>сии</w:t>
      </w:r>
      <w:proofErr w:type="spellEnd"/>
      <w:r w:rsidR="00455449">
        <w:rPr>
          <w:rFonts w:eastAsia="Times New Roman"/>
          <w:sz w:val="27"/>
          <w:szCs w:val="27"/>
        </w:rPr>
        <w:t xml:space="preserve"> </w:t>
      </w:r>
      <w:proofErr w:type="spellStart"/>
      <w:r w:rsidR="00455449">
        <w:rPr>
          <w:rFonts w:eastAsia="Times New Roman"/>
          <w:sz w:val="27"/>
          <w:szCs w:val="27"/>
        </w:rPr>
        <w:t>Лабинская</w:t>
      </w:r>
      <w:proofErr w:type="spellEnd"/>
      <w:r w:rsidR="0045544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на период </w:t>
      </w:r>
      <w:proofErr w:type="gramStart"/>
      <w:r>
        <w:rPr>
          <w:rFonts w:eastAsia="Times New Roman"/>
          <w:sz w:val="27"/>
          <w:szCs w:val="27"/>
        </w:rPr>
        <w:t>проведения выборов депутатов Законодательного Собрания Краснодарского края седьмого</w:t>
      </w:r>
      <w:proofErr w:type="gramEnd"/>
      <w:r>
        <w:rPr>
          <w:rFonts w:eastAsia="Times New Roman"/>
          <w:sz w:val="27"/>
          <w:szCs w:val="27"/>
        </w:rPr>
        <w:t xml:space="preserve"> созыва</w:t>
      </w:r>
      <w:r w:rsidR="00AE5D91">
        <w:rPr>
          <w:rFonts w:eastAsia="Times New Roman"/>
          <w:sz w:val="27"/>
          <w:szCs w:val="27"/>
        </w:rPr>
        <w:t xml:space="preserve"> (приложение)</w:t>
      </w:r>
      <w:r>
        <w:rPr>
          <w:rFonts w:eastAsia="Times New Roman"/>
          <w:sz w:val="27"/>
          <w:szCs w:val="27"/>
        </w:rPr>
        <w:t>.</w:t>
      </w:r>
    </w:p>
    <w:p w:rsidR="005F6DB3" w:rsidRDefault="005F6DB3" w:rsidP="00AE5D91">
      <w:pPr>
        <w:spacing w:line="276" w:lineRule="auto"/>
        <w:ind w:firstLine="567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2. </w:t>
      </w:r>
      <w:proofErr w:type="gramStart"/>
      <w:r>
        <w:rPr>
          <w:rFonts w:eastAsia="Times New Roman"/>
          <w:bCs/>
          <w:sz w:val="27"/>
          <w:szCs w:val="27"/>
          <w:lang w:eastAsia="ru-RU"/>
        </w:rPr>
        <w:t>Разместить</w:t>
      </w:r>
      <w:proofErr w:type="gramEnd"/>
      <w:r>
        <w:rPr>
          <w:rFonts w:eastAsia="Times New Roman"/>
          <w:bCs/>
          <w:sz w:val="27"/>
          <w:szCs w:val="27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5F6DB3" w:rsidRDefault="005F6DB3" w:rsidP="00AE5D91">
      <w:pPr>
        <w:spacing w:line="276" w:lineRule="auto"/>
        <w:ind w:firstLine="567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3. Возложить </w:t>
      </w:r>
      <w:proofErr w:type="gramStart"/>
      <w:r>
        <w:rPr>
          <w:rFonts w:eastAsia="Times New Roman"/>
          <w:bCs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/>
          <w:bCs/>
          <w:sz w:val="27"/>
          <w:szCs w:val="27"/>
          <w:lang w:eastAsia="ru-RU"/>
        </w:rPr>
        <w:t xml:space="preserve"> выполнением пункта 2 настоящего решения на секретаря окружной избирательной комиссии </w:t>
      </w:r>
      <w:r w:rsidR="00455449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="00455449">
        <w:rPr>
          <w:rFonts w:eastAsia="Times New Roman"/>
          <w:bCs/>
          <w:sz w:val="27"/>
          <w:szCs w:val="27"/>
          <w:lang w:eastAsia="ru-RU"/>
        </w:rPr>
        <w:t>Демиденко</w:t>
      </w:r>
      <w:proofErr w:type="spellEnd"/>
      <w:r w:rsidR="00455449">
        <w:rPr>
          <w:rFonts w:eastAsia="Times New Roman"/>
          <w:bCs/>
          <w:sz w:val="27"/>
          <w:szCs w:val="27"/>
          <w:lang w:eastAsia="ru-RU"/>
        </w:rPr>
        <w:t xml:space="preserve"> С.П</w:t>
      </w:r>
      <w:r>
        <w:rPr>
          <w:rFonts w:eastAsia="Times New Roman"/>
          <w:bCs/>
          <w:sz w:val="27"/>
          <w:szCs w:val="27"/>
          <w:lang w:eastAsia="ru-RU"/>
        </w:rPr>
        <w:t>.</w:t>
      </w:r>
    </w:p>
    <w:p w:rsidR="00AE5D91" w:rsidRPr="00455449" w:rsidRDefault="00AE5D91" w:rsidP="00AE5D91">
      <w:pPr>
        <w:spacing w:line="276" w:lineRule="auto"/>
        <w:ind w:firstLine="567"/>
        <w:rPr>
          <w:rFonts w:eastAsia="Times New Roman"/>
          <w:bCs/>
          <w:sz w:val="27"/>
          <w:szCs w:val="27"/>
          <w:lang w:eastAsia="ru-RU"/>
        </w:rPr>
      </w:pPr>
    </w:p>
    <w:p w:rsidR="005F6DB3" w:rsidRDefault="005F6DB3" w:rsidP="005F6DB3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Председатель окружной</w:t>
      </w:r>
    </w:p>
    <w:p w:rsidR="005F6DB3" w:rsidRDefault="005F6DB3" w:rsidP="005F6DB3">
      <w:pPr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Cs w:val="28"/>
          <w:lang w:eastAsia="ru-RU"/>
        </w:rPr>
        <w:t>избирательной комиссии</w:t>
      </w:r>
      <w:r w:rsidR="00455449">
        <w:rPr>
          <w:rFonts w:eastAsia="Times New Roman"/>
          <w:bCs/>
          <w:szCs w:val="28"/>
          <w:lang w:eastAsia="ru-RU"/>
        </w:rPr>
        <w:t xml:space="preserve">                                                            Ю.И. </w:t>
      </w:r>
      <w:proofErr w:type="spellStart"/>
      <w:r w:rsidR="00455449">
        <w:rPr>
          <w:rFonts w:eastAsia="Times New Roman"/>
          <w:bCs/>
          <w:szCs w:val="28"/>
          <w:lang w:eastAsia="ru-RU"/>
        </w:rPr>
        <w:t>Несветайло</w:t>
      </w:r>
      <w:proofErr w:type="spellEnd"/>
    </w:p>
    <w:p w:rsidR="005F6DB3" w:rsidRDefault="005F6DB3" w:rsidP="005F6DB3">
      <w:pPr>
        <w:rPr>
          <w:rFonts w:eastAsia="Times New Roman"/>
          <w:bCs/>
          <w:szCs w:val="28"/>
          <w:lang w:eastAsia="ru-RU"/>
        </w:rPr>
      </w:pPr>
    </w:p>
    <w:p w:rsidR="005F6DB3" w:rsidRDefault="005F6DB3" w:rsidP="005F6DB3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Секретарь окружной</w:t>
      </w:r>
    </w:p>
    <w:p w:rsidR="005F6DB3" w:rsidRDefault="005F6DB3" w:rsidP="005F6DB3">
      <w:pPr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избирательной комиссии</w:t>
      </w:r>
      <w:r w:rsidR="00455449">
        <w:rPr>
          <w:rFonts w:eastAsia="Times New Roman"/>
          <w:bCs/>
          <w:szCs w:val="28"/>
          <w:lang w:eastAsia="ru-RU"/>
        </w:rPr>
        <w:t xml:space="preserve">                                                          С.П. </w:t>
      </w:r>
      <w:proofErr w:type="spellStart"/>
      <w:r w:rsidR="00455449">
        <w:rPr>
          <w:rFonts w:eastAsia="Times New Roman"/>
          <w:bCs/>
          <w:szCs w:val="28"/>
          <w:lang w:eastAsia="ru-RU"/>
        </w:rPr>
        <w:t>Демиденко</w:t>
      </w:r>
      <w:proofErr w:type="spellEnd"/>
    </w:p>
    <w:p w:rsidR="00EB4210" w:rsidRDefault="00EB4210" w:rsidP="00EB4210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Приложение </w:t>
      </w:r>
    </w:p>
    <w:p w:rsidR="00EB4210" w:rsidRDefault="00EB4210" w:rsidP="00EB4210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УТВЕЖДЕНО</w:t>
      </w:r>
    </w:p>
    <w:p w:rsidR="00EB4210" w:rsidRDefault="00EB4210" w:rsidP="00EB4210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решением </w:t>
      </w:r>
      <w:proofErr w:type="gramStart"/>
      <w:r>
        <w:rPr>
          <w:sz w:val="26"/>
          <w:szCs w:val="26"/>
        </w:rPr>
        <w:t>окружной</w:t>
      </w:r>
      <w:proofErr w:type="gramEnd"/>
      <w:r>
        <w:rPr>
          <w:sz w:val="26"/>
          <w:szCs w:val="26"/>
        </w:rPr>
        <w:t xml:space="preserve"> </w:t>
      </w:r>
    </w:p>
    <w:p w:rsidR="00EB4210" w:rsidRDefault="00EB4210" w:rsidP="00EB4210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избирательной комиссии</w:t>
      </w:r>
    </w:p>
    <w:p w:rsidR="00EB4210" w:rsidRDefault="00EB4210" w:rsidP="00EB4210">
      <w:pPr>
        <w:pStyle w:val="a6"/>
        <w:spacing w:after="0"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                   от 10 июня  2022 г. №  1/13</w:t>
      </w:r>
    </w:p>
    <w:p w:rsidR="00321198" w:rsidRDefault="00321198" w:rsidP="00321198">
      <w:pPr>
        <w:spacing w:line="360" w:lineRule="auto"/>
        <w:jc w:val="right"/>
        <w:rPr>
          <w:szCs w:val="28"/>
        </w:rPr>
      </w:pPr>
    </w:p>
    <w:p w:rsidR="00EB4210" w:rsidRDefault="00EB4210" w:rsidP="00321198">
      <w:pPr>
        <w:spacing w:line="360" w:lineRule="auto"/>
        <w:jc w:val="right"/>
        <w:rPr>
          <w:szCs w:val="28"/>
        </w:rPr>
      </w:pPr>
    </w:p>
    <w:p w:rsidR="00321198" w:rsidRDefault="00321198" w:rsidP="003211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321198" w:rsidRDefault="00321198" w:rsidP="003211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Контрольно-ревизионной службы </w:t>
      </w:r>
      <w:proofErr w:type="gramStart"/>
      <w:r>
        <w:rPr>
          <w:b/>
          <w:szCs w:val="28"/>
        </w:rPr>
        <w:t>при</w:t>
      </w:r>
      <w:proofErr w:type="gramEnd"/>
      <w:r>
        <w:rPr>
          <w:b/>
          <w:szCs w:val="28"/>
        </w:rPr>
        <w:t xml:space="preserve"> территориальной</w:t>
      </w:r>
    </w:p>
    <w:p w:rsidR="00321198" w:rsidRDefault="00321198" w:rsidP="0032119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proofErr w:type="spellStart"/>
      <w:r>
        <w:rPr>
          <w:b/>
          <w:szCs w:val="28"/>
        </w:rPr>
        <w:t>Лабинская</w:t>
      </w:r>
      <w:proofErr w:type="spellEnd"/>
    </w:p>
    <w:p w:rsidR="00321198" w:rsidRDefault="00321198" w:rsidP="00321198">
      <w:pPr>
        <w:spacing w:line="276" w:lineRule="auto"/>
        <w:jc w:val="center"/>
        <w:rPr>
          <w:b/>
          <w:szCs w:val="28"/>
        </w:rPr>
      </w:pPr>
    </w:p>
    <w:p w:rsidR="00321198" w:rsidRDefault="00321198" w:rsidP="00321198">
      <w:pPr>
        <w:spacing w:line="360" w:lineRule="auto"/>
        <w:rPr>
          <w:i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6378"/>
      </w:tblGrid>
      <w:tr w:rsidR="00321198" w:rsidTr="00321198">
        <w:tc>
          <w:tcPr>
            <w:tcW w:w="3261" w:type="dxa"/>
            <w:hideMark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proofErr w:type="spellStart"/>
            <w:r>
              <w:rPr>
                <w:szCs w:val="28"/>
              </w:rPr>
              <w:t>Резанова</w:t>
            </w:r>
            <w:proofErr w:type="spellEnd"/>
          </w:p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Ольга Борисовна</w:t>
            </w:r>
          </w:p>
        </w:tc>
        <w:tc>
          <w:tcPr>
            <w:tcW w:w="6378" w:type="dxa"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 xml:space="preserve">-заместитель председателя территориальной избирательной комиссии </w:t>
            </w:r>
            <w:proofErr w:type="spellStart"/>
            <w:r>
              <w:rPr>
                <w:szCs w:val="28"/>
              </w:rPr>
              <w:t>Лабинская</w:t>
            </w:r>
            <w:proofErr w:type="spellEnd"/>
            <w:r>
              <w:rPr>
                <w:szCs w:val="28"/>
              </w:rPr>
              <w:t>, руководитель КРС;</w:t>
            </w:r>
          </w:p>
          <w:p w:rsidR="00321198" w:rsidRDefault="00321198">
            <w:pPr>
              <w:rPr>
                <w:rFonts w:eastAsia="Times New Roman"/>
                <w:bCs/>
                <w:szCs w:val="28"/>
              </w:rPr>
            </w:pPr>
          </w:p>
        </w:tc>
      </w:tr>
      <w:tr w:rsidR="00321198" w:rsidTr="00321198">
        <w:tc>
          <w:tcPr>
            <w:tcW w:w="3261" w:type="dxa"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proofErr w:type="spellStart"/>
            <w:r>
              <w:rPr>
                <w:szCs w:val="28"/>
              </w:rPr>
              <w:t>Демиденко</w:t>
            </w:r>
            <w:proofErr w:type="spellEnd"/>
          </w:p>
          <w:p w:rsidR="00321198" w:rsidRDefault="00321198">
            <w:pPr>
              <w:rPr>
                <w:szCs w:val="28"/>
              </w:rPr>
            </w:pPr>
            <w:r>
              <w:rPr>
                <w:szCs w:val="28"/>
              </w:rPr>
              <w:t>Светлана Петровна</w:t>
            </w:r>
          </w:p>
          <w:p w:rsidR="00321198" w:rsidRDefault="00321198">
            <w:pPr>
              <w:rPr>
                <w:szCs w:val="28"/>
              </w:rPr>
            </w:pPr>
          </w:p>
          <w:p w:rsidR="00321198" w:rsidRDefault="00321198">
            <w:pPr>
              <w:rPr>
                <w:szCs w:val="28"/>
              </w:rPr>
            </w:pPr>
          </w:p>
          <w:p w:rsidR="00321198" w:rsidRDefault="00321198">
            <w:pPr>
              <w:rPr>
                <w:szCs w:val="28"/>
              </w:rPr>
            </w:pPr>
            <w:r>
              <w:rPr>
                <w:szCs w:val="28"/>
              </w:rPr>
              <w:t>Фадеева</w:t>
            </w:r>
          </w:p>
          <w:p w:rsidR="00321198" w:rsidRDefault="00321198">
            <w:pPr>
              <w:rPr>
                <w:szCs w:val="28"/>
              </w:rPr>
            </w:pPr>
            <w:r>
              <w:rPr>
                <w:szCs w:val="28"/>
              </w:rPr>
              <w:t>Марина Викторовна</w:t>
            </w:r>
          </w:p>
          <w:p w:rsidR="00321198" w:rsidRDefault="00321198">
            <w:pPr>
              <w:rPr>
                <w:szCs w:val="28"/>
              </w:rPr>
            </w:pPr>
          </w:p>
          <w:p w:rsidR="00321198" w:rsidRDefault="00321198" w:rsidP="00321198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6378" w:type="dxa"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-член территориальной избирательной комиссии с правом решающего голоса, заместитель руководителя КРС;</w:t>
            </w:r>
          </w:p>
          <w:p w:rsidR="00321198" w:rsidRDefault="00321198">
            <w:pPr>
              <w:rPr>
                <w:szCs w:val="28"/>
              </w:rPr>
            </w:pPr>
          </w:p>
          <w:p w:rsidR="00321198" w:rsidRDefault="00321198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>
              <w:rPr>
                <w:szCs w:val="28"/>
              </w:rPr>
              <w:t>Лабинский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21198" w:rsidRPr="00321198" w:rsidRDefault="00321198" w:rsidP="00321198">
            <w:pPr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321198" w:rsidTr="00321198">
        <w:tc>
          <w:tcPr>
            <w:tcW w:w="3261" w:type="dxa"/>
            <w:hideMark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Лимаренко</w:t>
            </w:r>
          </w:p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Оксана Анатольевна</w:t>
            </w:r>
          </w:p>
        </w:tc>
        <w:tc>
          <w:tcPr>
            <w:tcW w:w="6378" w:type="dxa"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-заместитель руководителя СОФЛДО № 8619/0643 ПАО «Сбербанк России», член КРС (по согласованию);</w:t>
            </w:r>
          </w:p>
          <w:p w:rsidR="00321198" w:rsidRDefault="00321198">
            <w:pPr>
              <w:rPr>
                <w:rFonts w:eastAsia="Times New Roman"/>
                <w:bCs/>
                <w:strike/>
                <w:szCs w:val="28"/>
              </w:rPr>
            </w:pPr>
          </w:p>
        </w:tc>
      </w:tr>
      <w:tr w:rsidR="00321198" w:rsidTr="00321198">
        <w:tc>
          <w:tcPr>
            <w:tcW w:w="3261" w:type="dxa"/>
            <w:hideMark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Красноштанов Денис Геннадьевич</w:t>
            </w:r>
          </w:p>
        </w:tc>
        <w:tc>
          <w:tcPr>
            <w:tcW w:w="6378" w:type="dxa"/>
          </w:tcPr>
          <w:p w:rsidR="00321198" w:rsidRDefault="00321198">
            <w:pPr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 xml:space="preserve">-начальник отдела ОЭБ  и ПК ОМВД России по </w:t>
            </w:r>
            <w:proofErr w:type="spellStart"/>
            <w:r>
              <w:rPr>
                <w:szCs w:val="28"/>
              </w:rPr>
              <w:t>Лабинскому</w:t>
            </w:r>
            <w:proofErr w:type="spellEnd"/>
            <w:r>
              <w:rPr>
                <w:szCs w:val="28"/>
              </w:rPr>
              <w:t xml:space="preserve"> району, майор полиции, член КРС (по согласованию).</w:t>
            </w:r>
          </w:p>
          <w:p w:rsidR="00321198" w:rsidRDefault="00321198">
            <w:pPr>
              <w:rPr>
                <w:rFonts w:eastAsia="Times New Roman"/>
                <w:bCs/>
                <w:szCs w:val="28"/>
              </w:rPr>
            </w:pPr>
          </w:p>
        </w:tc>
      </w:tr>
    </w:tbl>
    <w:p w:rsidR="00321198" w:rsidRDefault="00321198" w:rsidP="00321198">
      <w:pPr>
        <w:rPr>
          <w:rFonts w:eastAsia="Times New Roman"/>
          <w:szCs w:val="24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p w:rsidR="00455449" w:rsidRDefault="00455449" w:rsidP="005F6DB3">
      <w:pPr>
        <w:rPr>
          <w:rFonts w:eastAsia="Times New Roman"/>
          <w:bCs/>
          <w:szCs w:val="28"/>
          <w:lang w:eastAsia="ru-RU"/>
        </w:rPr>
      </w:pPr>
    </w:p>
    <w:sectPr w:rsidR="00455449" w:rsidSect="00DD63EC">
      <w:pgSz w:w="11906" w:h="16838"/>
      <w:pgMar w:top="1134" w:right="851" w:bottom="1134" w:left="1701" w:header="709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B3"/>
    <w:rsid w:val="00026A82"/>
    <w:rsid w:val="00321198"/>
    <w:rsid w:val="00383126"/>
    <w:rsid w:val="00455449"/>
    <w:rsid w:val="005F6DB3"/>
    <w:rsid w:val="00870279"/>
    <w:rsid w:val="008734D4"/>
    <w:rsid w:val="00AE5D91"/>
    <w:rsid w:val="00D077A6"/>
    <w:rsid w:val="00D576D1"/>
    <w:rsid w:val="00DD63EC"/>
    <w:rsid w:val="00EB4210"/>
    <w:rsid w:val="00F37875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DB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6DB3"/>
    <w:rPr>
      <w:color w:val="0000FF"/>
      <w:u w:val="single"/>
    </w:rPr>
  </w:style>
  <w:style w:type="paragraph" w:styleId="a5">
    <w:name w:val="List Paragraph"/>
    <w:basedOn w:val="a"/>
    <w:qFormat/>
    <w:rsid w:val="00AE5D91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B421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421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11</cp:revision>
  <cp:lastPrinted>2022-06-09T08:28:00Z</cp:lastPrinted>
  <dcterms:created xsi:type="dcterms:W3CDTF">2022-06-09T08:04:00Z</dcterms:created>
  <dcterms:modified xsi:type="dcterms:W3CDTF">2022-06-09T08:29:00Z</dcterms:modified>
</cp:coreProperties>
</file>